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856"/>
      </w:tblGrid>
      <w:tr w:rsidR="00C116D0" w:rsidTr="00C116D0">
        <w:tc>
          <w:tcPr>
            <w:tcW w:w="8856" w:type="dxa"/>
          </w:tcPr>
          <w:p w:rsidR="00C116D0" w:rsidRDefault="00C116D0" w:rsidP="00C116D0">
            <w:pPr>
              <w:pStyle w:val="Heading4"/>
              <w:rPr>
                <w:sz w:val="16"/>
              </w:rPr>
            </w:pPr>
            <w:r>
              <w:t>MEMORANDUM</w:t>
            </w:r>
          </w:p>
          <w:p w:rsidR="00C116D0" w:rsidRDefault="00C116D0" w:rsidP="00C116D0">
            <w:pPr>
              <w:jc w:val="right"/>
            </w:pPr>
            <w:r>
              <w:rPr>
                <w:rFonts w:ascii="Arial" w:hAnsi="Arial" w:cs="Arial"/>
                <w:b/>
                <w:sz w:val="16"/>
              </w:rPr>
              <w:t>TEXAS DEPARTMENT OF FAMILY AND PROTECTIVE SERVICES</w:t>
            </w:r>
          </w:p>
        </w:tc>
      </w:tr>
    </w:tbl>
    <w:p w:rsidR="00C116D0" w:rsidRDefault="00C116D0" w:rsidP="00C116D0">
      <w:pPr>
        <w:rPr>
          <w:rFonts w:ascii="Arial" w:hAnsi="Arial" w:cs="Arial"/>
          <w:sz w:val="24"/>
        </w:rPr>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C116D0" w:rsidRDefault="00C116D0" w:rsidP="00C116D0">
            <w:pPr>
              <w:tabs>
                <w:tab w:val="left" w:pos="1170"/>
              </w:tabs>
              <w:spacing w:before="40" w:after="120"/>
              <w:rPr>
                <w:rFonts w:ascii="Arial" w:hAnsi="Arial"/>
                <w:b/>
                <w:sz w:val="22"/>
              </w:rPr>
            </w:pPr>
            <w:r>
              <w:rPr>
                <w:rFonts w:ascii="Arial" w:hAnsi="Arial"/>
                <w:b/>
                <w:sz w:val="24"/>
              </w:rPr>
              <w:t>Chair and Members</w:t>
            </w:r>
            <w:r>
              <w:rPr>
                <w:rFonts w:ascii="Arial" w:hAnsi="Arial"/>
                <w:b/>
                <w:sz w:val="24"/>
              </w:rPr>
              <w:br/>
            </w:r>
            <w:r>
              <w:rPr>
                <w:rFonts w:ascii="Arial" w:hAnsi="Arial"/>
                <w:b/>
                <w:sz w:val="22"/>
              </w:rPr>
              <w:t>Department of Family and Protective Services Council</w:t>
            </w:r>
          </w:p>
        </w:tc>
        <w:tc>
          <w:tcPr>
            <w:tcW w:w="2070" w:type="dxa"/>
            <w:vMerge w:val="restart"/>
          </w:tcPr>
          <w:p w:rsidR="00C116D0" w:rsidRDefault="00EC7C16" w:rsidP="00C116D0">
            <w:pPr>
              <w:tabs>
                <w:tab w:val="left" w:pos="72"/>
              </w:tabs>
              <w:jc w:val="right"/>
              <w:rPr>
                <w:sz w:val="24"/>
              </w:rPr>
            </w:pPr>
            <w:r>
              <w:rPr>
                <w:noProof/>
                <w:sz w:val="24"/>
              </w:rPr>
              <w:drawing>
                <wp:inline distT="0" distB="0" distL="0" distR="0">
                  <wp:extent cx="1181100" cy="1181100"/>
                  <wp:effectExtent l="0" t="0" r="0"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C116D0" w:rsidRDefault="009C29E3" w:rsidP="00C116D0">
            <w:pPr>
              <w:tabs>
                <w:tab w:val="left" w:pos="1170"/>
              </w:tabs>
              <w:spacing w:before="40" w:after="120"/>
              <w:rPr>
                <w:rFonts w:ascii="Arial" w:hAnsi="Arial"/>
                <w:b/>
                <w:sz w:val="24"/>
              </w:rPr>
            </w:pPr>
            <w:r>
              <w:rPr>
                <w:rFonts w:ascii="Arial" w:hAnsi="Arial"/>
                <w:b/>
                <w:sz w:val="24"/>
              </w:rPr>
              <w:t>Howard G. Baldwin, Jr.</w:t>
            </w:r>
            <w:r>
              <w:rPr>
                <w:rFonts w:ascii="Arial" w:hAnsi="Arial"/>
                <w:b/>
                <w:sz w:val="24"/>
              </w:rPr>
              <w:br/>
              <w:t>Commissioner</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C116D0" w:rsidRDefault="00707DCC" w:rsidP="00C116D0">
            <w:pPr>
              <w:tabs>
                <w:tab w:val="left" w:pos="1170"/>
              </w:tabs>
              <w:spacing w:before="40" w:after="120"/>
              <w:rPr>
                <w:rFonts w:ascii="Arial" w:hAnsi="Arial"/>
                <w:b/>
                <w:sz w:val="24"/>
              </w:rPr>
            </w:pPr>
            <w:r>
              <w:rPr>
                <w:rFonts w:ascii="Arial" w:hAnsi="Arial"/>
                <w:b/>
                <w:sz w:val="24"/>
              </w:rPr>
              <w:t>Agenda Item 6c</w:t>
            </w:r>
            <w:r w:rsidR="00C116D0">
              <w:rPr>
                <w:rFonts w:ascii="Arial" w:hAnsi="Arial"/>
                <w:b/>
                <w:sz w:val="24"/>
              </w:rPr>
              <w:t xml:space="preserve">: Recommendation to adopt rule changes in </w:t>
            </w:r>
            <w:r w:rsidR="000A4F12">
              <w:rPr>
                <w:rFonts w:ascii="Arial" w:hAnsi="Arial"/>
                <w:b/>
                <w:sz w:val="24"/>
              </w:rPr>
              <w:t>40 TAC, Part 19, Chapter 700, Child Protective Services; Chapter 702, General Administration; and Chapter 705, Adult Protective Services, r</w:t>
            </w:r>
            <w:r w:rsidR="000A4F12" w:rsidRPr="00BB0F62">
              <w:rPr>
                <w:rFonts w:ascii="Arial" w:hAnsi="Arial" w:cs="Arial"/>
                <w:b/>
                <w:sz w:val="24"/>
                <w:szCs w:val="24"/>
              </w:rPr>
              <w:t>elating to the prioritization of requests to release certain case records maintained by the Department of Family and Protective Services</w:t>
            </w:r>
            <w:r w:rsidR="000A4F12">
              <w:rPr>
                <w:rFonts w:ascii="Arial" w:hAnsi="Arial" w:cs="Arial"/>
                <w:b/>
                <w:sz w:val="24"/>
                <w:szCs w:val="24"/>
              </w:rPr>
              <w:t xml:space="preserve"> (DFPS)</w:t>
            </w:r>
          </w:p>
        </w:tc>
        <w:tc>
          <w:tcPr>
            <w:tcW w:w="2070" w:type="dxa"/>
            <w:vMerge/>
          </w:tcPr>
          <w:p w:rsidR="00C116D0" w:rsidRDefault="00C116D0" w:rsidP="00C116D0">
            <w:pPr>
              <w:tabs>
                <w:tab w:val="left" w:pos="72"/>
              </w:tabs>
              <w:jc w:val="right"/>
              <w:rPr>
                <w:sz w:val="24"/>
              </w:rPr>
            </w:pPr>
          </w:p>
        </w:tc>
      </w:tr>
      <w:tr w:rsidR="00C116D0" w:rsidTr="00C116D0">
        <w:trPr>
          <w:cantSplit/>
        </w:trPr>
        <w:tc>
          <w:tcPr>
            <w:tcW w:w="1188" w:type="dxa"/>
          </w:tcPr>
          <w:p w:rsidR="00C116D0" w:rsidRDefault="00C116D0" w:rsidP="00C116D0">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C116D0" w:rsidRPr="000A4F12" w:rsidRDefault="000A4F12" w:rsidP="00C116D0">
            <w:pPr>
              <w:tabs>
                <w:tab w:val="left" w:pos="1170"/>
              </w:tabs>
              <w:spacing w:before="40" w:after="120"/>
              <w:rPr>
                <w:rFonts w:ascii="Arial" w:hAnsi="Arial"/>
                <w:b/>
                <w:iCs/>
                <w:sz w:val="24"/>
              </w:rPr>
            </w:pPr>
            <w:r>
              <w:rPr>
                <w:rFonts w:ascii="Arial" w:hAnsi="Arial"/>
                <w:b/>
                <w:iCs/>
                <w:sz w:val="24"/>
              </w:rPr>
              <w:t>October 19, 2012</w:t>
            </w:r>
          </w:p>
        </w:tc>
        <w:tc>
          <w:tcPr>
            <w:tcW w:w="2070" w:type="dxa"/>
            <w:vMerge/>
          </w:tcPr>
          <w:p w:rsidR="00C116D0" w:rsidRDefault="00C116D0" w:rsidP="00C116D0">
            <w:pPr>
              <w:tabs>
                <w:tab w:val="left" w:pos="72"/>
              </w:tabs>
              <w:jc w:val="right"/>
              <w:rPr>
                <w:sz w:val="24"/>
              </w:rPr>
            </w:pPr>
          </w:p>
        </w:tc>
      </w:tr>
    </w:tbl>
    <w:p w:rsidR="00C116D0" w:rsidRDefault="00C116D0" w:rsidP="00C116D0">
      <w:pPr>
        <w:rPr>
          <w:rFonts w:ascii="Arial" w:hAnsi="Arial" w:cs="Arial"/>
          <w:sz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BACKGROUND AND PURPOSE</w:t>
      </w:r>
    </w:p>
    <w:p w:rsidR="000A4F12" w:rsidRDefault="000A4F12" w:rsidP="000A4F12">
      <w:pPr>
        <w:overflowPunct/>
        <w:autoSpaceDE/>
        <w:autoSpaceDN/>
        <w:adjustRightInd/>
        <w:spacing w:before="60"/>
        <w:ind w:left="-90"/>
        <w:textAlignment w:val="auto"/>
        <w:rPr>
          <w:rFonts w:ascii="Arial" w:hAnsi="Arial" w:cs="Arial"/>
          <w:sz w:val="24"/>
          <w:szCs w:val="24"/>
        </w:rPr>
      </w:pPr>
      <w:r w:rsidRPr="005409EB">
        <w:rPr>
          <w:rFonts w:ascii="Arial" w:hAnsi="Arial" w:cs="Arial"/>
          <w:sz w:val="24"/>
          <w:szCs w:val="24"/>
        </w:rPr>
        <w:t>H</w:t>
      </w:r>
      <w:r>
        <w:rPr>
          <w:rFonts w:ascii="Arial" w:hAnsi="Arial" w:cs="Arial"/>
          <w:sz w:val="24"/>
          <w:szCs w:val="24"/>
        </w:rPr>
        <w:t xml:space="preserve">ouse Bill (HB) </w:t>
      </w:r>
      <w:r w:rsidRPr="005409EB">
        <w:rPr>
          <w:rFonts w:ascii="Arial" w:hAnsi="Arial" w:cs="Arial"/>
          <w:sz w:val="24"/>
          <w:szCs w:val="24"/>
        </w:rPr>
        <w:t>3234, enacted by the 82</w:t>
      </w:r>
      <w:bookmarkStart w:id="0" w:name="_GoBack"/>
      <w:bookmarkEnd w:id="0"/>
      <w:r w:rsidRPr="005409EB">
        <w:rPr>
          <w:rFonts w:ascii="Arial" w:hAnsi="Arial" w:cs="Arial"/>
          <w:sz w:val="24"/>
          <w:szCs w:val="24"/>
          <w:vertAlign w:val="superscript"/>
        </w:rPr>
        <w:t>nd</w:t>
      </w:r>
      <w:r w:rsidRPr="005409EB">
        <w:rPr>
          <w:rFonts w:ascii="Arial" w:hAnsi="Arial" w:cs="Arial"/>
          <w:sz w:val="24"/>
          <w:szCs w:val="24"/>
        </w:rPr>
        <w:t xml:space="preserve"> Legislature, added Texas Family Code § 264.0145, which requires DFPS to establish guidelines by rule for assigning priorities to requests for the redaction and release of confidential client case records, including records requested by former foster youth who are adults at the time of the request. This rule action would add new 40 TAC </w:t>
      </w:r>
      <w:r>
        <w:rPr>
          <w:rFonts w:ascii="Arial" w:hAnsi="Arial" w:cs="Arial"/>
          <w:sz w:val="24"/>
        </w:rPr>
        <w:t>§</w:t>
      </w:r>
      <w:r w:rsidRPr="005409EB">
        <w:rPr>
          <w:rFonts w:ascii="Arial" w:hAnsi="Arial" w:cs="Arial"/>
          <w:sz w:val="24"/>
          <w:szCs w:val="24"/>
        </w:rPr>
        <w:t>702.</w:t>
      </w:r>
      <w:r>
        <w:rPr>
          <w:rFonts w:ascii="Arial" w:hAnsi="Arial" w:cs="Arial"/>
          <w:sz w:val="24"/>
          <w:szCs w:val="24"/>
        </w:rPr>
        <w:t>223</w:t>
      </w:r>
      <w:r w:rsidRPr="005409EB">
        <w:rPr>
          <w:rFonts w:ascii="Arial" w:hAnsi="Arial" w:cs="Arial"/>
          <w:sz w:val="24"/>
          <w:szCs w:val="24"/>
        </w:rPr>
        <w:t>, which establishes the order of priority for fulfilling reque</w:t>
      </w:r>
      <w:r>
        <w:rPr>
          <w:rFonts w:ascii="Arial" w:hAnsi="Arial" w:cs="Arial"/>
          <w:sz w:val="24"/>
          <w:szCs w:val="24"/>
        </w:rPr>
        <w:t>sts for client records in the Child Protective Services, Child Care Licensing</w:t>
      </w:r>
      <w:r w:rsidRPr="005409EB">
        <w:rPr>
          <w:rFonts w:ascii="Arial" w:hAnsi="Arial" w:cs="Arial"/>
          <w:sz w:val="24"/>
          <w:szCs w:val="24"/>
        </w:rPr>
        <w:t>, and A</w:t>
      </w:r>
      <w:r>
        <w:rPr>
          <w:rFonts w:ascii="Arial" w:hAnsi="Arial" w:cs="Arial"/>
          <w:sz w:val="24"/>
          <w:szCs w:val="24"/>
        </w:rPr>
        <w:t xml:space="preserve">dult Protective Services </w:t>
      </w:r>
      <w:r w:rsidRPr="005409EB">
        <w:rPr>
          <w:rFonts w:ascii="Arial" w:hAnsi="Arial" w:cs="Arial"/>
          <w:sz w:val="24"/>
          <w:szCs w:val="24"/>
        </w:rPr>
        <w:t xml:space="preserve">programs. </w:t>
      </w:r>
      <w:r>
        <w:rPr>
          <w:rFonts w:ascii="Arial" w:hAnsi="Arial" w:cs="Arial"/>
          <w:sz w:val="24"/>
          <w:szCs w:val="24"/>
        </w:rPr>
        <w:t>A conforming amendment is made to both</w:t>
      </w:r>
      <w:r w:rsidRPr="005409EB">
        <w:rPr>
          <w:rFonts w:ascii="Arial" w:hAnsi="Arial" w:cs="Arial"/>
          <w:sz w:val="24"/>
          <w:szCs w:val="24"/>
        </w:rPr>
        <w:t xml:space="preserve"> 40 TAC </w:t>
      </w:r>
      <w:r>
        <w:rPr>
          <w:rFonts w:ascii="Arial" w:hAnsi="Arial" w:cs="Arial"/>
          <w:sz w:val="24"/>
        </w:rPr>
        <w:t>§</w:t>
      </w:r>
      <w:r w:rsidRPr="005409EB">
        <w:rPr>
          <w:rFonts w:ascii="Arial" w:hAnsi="Arial" w:cs="Arial"/>
          <w:sz w:val="24"/>
          <w:szCs w:val="24"/>
        </w:rPr>
        <w:t>700.205(c)</w:t>
      </w:r>
      <w:r>
        <w:rPr>
          <w:rFonts w:ascii="Arial" w:hAnsi="Arial" w:cs="Arial"/>
          <w:sz w:val="24"/>
          <w:szCs w:val="24"/>
        </w:rPr>
        <w:t xml:space="preserve"> and 40 TAC </w:t>
      </w:r>
      <w:r>
        <w:rPr>
          <w:rFonts w:ascii="Arial" w:hAnsi="Arial" w:cs="Arial"/>
          <w:sz w:val="24"/>
        </w:rPr>
        <w:t>§</w:t>
      </w:r>
      <w:r>
        <w:rPr>
          <w:rFonts w:ascii="Arial" w:hAnsi="Arial" w:cs="Arial"/>
          <w:sz w:val="24"/>
          <w:szCs w:val="24"/>
        </w:rPr>
        <w:t>705.7111, which currently set</w:t>
      </w:r>
      <w:r w:rsidRPr="005409EB">
        <w:rPr>
          <w:rFonts w:ascii="Arial" w:hAnsi="Arial" w:cs="Arial"/>
          <w:sz w:val="24"/>
          <w:szCs w:val="24"/>
        </w:rPr>
        <w:t xml:space="preserve"> similar priorities</w:t>
      </w:r>
      <w:r>
        <w:rPr>
          <w:rFonts w:ascii="Arial" w:hAnsi="Arial" w:cs="Arial"/>
          <w:sz w:val="24"/>
          <w:szCs w:val="24"/>
        </w:rPr>
        <w:t xml:space="preserve"> for client records in the CPS and APS programs, respectively</w:t>
      </w:r>
      <w:r w:rsidRPr="005409EB">
        <w:rPr>
          <w:rFonts w:ascii="Arial" w:hAnsi="Arial" w:cs="Arial"/>
          <w:sz w:val="24"/>
          <w:szCs w:val="24"/>
        </w:rPr>
        <w:t xml:space="preserve">. </w:t>
      </w:r>
      <w:r>
        <w:rPr>
          <w:rFonts w:ascii="Arial" w:hAnsi="Arial" w:cs="Arial"/>
          <w:sz w:val="24"/>
          <w:szCs w:val="24"/>
        </w:rPr>
        <w:t xml:space="preserve">The current prioritization rule for CPS does not separately prioritize requests from former foster youth as a stand-alone category of requests.  </w:t>
      </w:r>
    </w:p>
    <w:p w:rsidR="000A4F12" w:rsidRDefault="000A4F12" w:rsidP="000A4F12">
      <w:pPr>
        <w:overflowPunct/>
        <w:autoSpaceDE/>
        <w:autoSpaceDN/>
        <w:adjustRightInd/>
        <w:ind w:left="-90"/>
        <w:textAlignment w:val="auto"/>
        <w:rPr>
          <w:rFonts w:ascii="Arial" w:hAnsi="Arial" w:cs="Arial"/>
          <w:sz w:val="24"/>
          <w:szCs w:val="24"/>
        </w:rPr>
      </w:pPr>
    </w:p>
    <w:p w:rsidR="000A4F12" w:rsidRDefault="000A4F12" w:rsidP="000A4F12">
      <w:pPr>
        <w:overflowPunct/>
        <w:autoSpaceDE/>
        <w:autoSpaceDN/>
        <w:adjustRightInd/>
        <w:ind w:left="-90"/>
        <w:textAlignment w:val="auto"/>
        <w:rPr>
          <w:rFonts w:ascii="Arial" w:hAnsi="Arial" w:cs="Arial"/>
          <w:sz w:val="24"/>
          <w:szCs w:val="24"/>
        </w:rPr>
      </w:pPr>
      <w:r>
        <w:rPr>
          <w:rFonts w:ascii="Arial" w:hAnsi="Arial" w:cs="Arial"/>
          <w:sz w:val="24"/>
          <w:szCs w:val="24"/>
        </w:rPr>
        <w:t>Prior to enactment of HB 3234, some advocates for young adults exiting the foster care system expressed concern to DFPS about the length of time that young adults m</w:t>
      </w:r>
      <w:smartTag w:uri="urn:schemas-microsoft-com:office:smarttags" w:element="PersonName">
        <w:r>
          <w:rPr>
            <w:rFonts w:ascii="Arial" w:hAnsi="Arial" w:cs="Arial"/>
            <w:sz w:val="24"/>
            <w:szCs w:val="24"/>
          </w:rPr>
          <w:t>us</w:t>
        </w:r>
      </w:smartTag>
      <w:r>
        <w:rPr>
          <w:rFonts w:ascii="Arial" w:hAnsi="Arial" w:cs="Arial"/>
          <w:sz w:val="24"/>
          <w:szCs w:val="24"/>
        </w:rPr>
        <w:t xml:space="preserve">t wait to obtain a copy of their case records from DFPS. Prior to this expressed concern, the turn-around time for fulfilling such requests could be two or more years. Due to a restructuring of the records redaction process and implementation of a number of </w:t>
      </w:r>
      <w:r w:rsidRPr="00A75D89">
        <w:rPr>
          <w:rFonts w:ascii="Arial" w:hAnsi="Arial" w:cs="Arial"/>
          <w:sz w:val="24"/>
          <w:szCs w:val="24"/>
        </w:rPr>
        <w:t>efficiencies in the past two years</w:t>
      </w:r>
      <w:r>
        <w:rPr>
          <w:rFonts w:ascii="Arial" w:hAnsi="Arial" w:cs="Arial"/>
          <w:sz w:val="24"/>
          <w:szCs w:val="24"/>
        </w:rPr>
        <w:t xml:space="preserve">, the Records Management Group has decreased the average turn-around time for fulfilling such records requests to 45 days or less. These improvements have been noted by stakeholders who have expressed their appreciation for the faster handling of client records for former foster youth. </w:t>
      </w:r>
    </w:p>
    <w:p w:rsidR="00864024" w:rsidRDefault="00864024" w:rsidP="000A4F12">
      <w:pPr>
        <w:overflowPunct/>
        <w:autoSpaceDE/>
        <w:autoSpaceDN/>
        <w:adjustRightInd/>
        <w:ind w:left="-90"/>
        <w:textAlignment w:val="auto"/>
        <w:rPr>
          <w:rFonts w:ascii="Arial" w:hAnsi="Arial" w:cs="Arial"/>
          <w:sz w:val="24"/>
          <w:szCs w:val="24"/>
        </w:rPr>
      </w:pPr>
    </w:p>
    <w:p w:rsidR="00864024" w:rsidRDefault="00864024" w:rsidP="000A4F12">
      <w:pPr>
        <w:overflowPunct/>
        <w:autoSpaceDE/>
        <w:autoSpaceDN/>
        <w:adjustRightInd/>
        <w:ind w:left="-90"/>
        <w:textAlignment w:val="auto"/>
        <w:rPr>
          <w:rFonts w:ascii="Arial" w:hAnsi="Arial" w:cs="Arial"/>
          <w:sz w:val="24"/>
          <w:szCs w:val="24"/>
        </w:rPr>
      </w:pPr>
    </w:p>
    <w:p w:rsidR="00864024" w:rsidRDefault="00864024" w:rsidP="000A4F12">
      <w:pPr>
        <w:overflowPunct/>
        <w:autoSpaceDE/>
        <w:autoSpaceDN/>
        <w:adjustRightInd/>
        <w:ind w:left="-90"/>
        <w:textAlignment w:val="auto"/>
        <w:rPr>
          <w:rFonts w:ascii="Arial" w:hAnsi="Arial" w:cs="Arial"/>
          <w:sz w:val="24"/>
          <w:szCs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lastRenderedPageBreak/>
        <w:t>STATUTORY AUTHORITY AND STATUTES AFFECTED</w:t>
      </w:r>
    </w:p>
    <w:p w:rsidR="000A4F12" w:rsidRPr="000A4F12" w:rsidRDefault="00C116D0" w:rsidP="000A4F12">
      <w:pPr>
        <w:pStyle w:val="BodyText1"/>
        <w:spacing w:before="60"/>
        <w:rPr>
          <w:iCs/>
        </w:rPr>
      </w:pPr>
      <w:r>
        <w:rPr>
          <w:spacing w:val="0"/>
          <w:szCs w:val="20"/>
        </w:rPr>
        <w:t>The new section 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0A4F12">
        <w:rPr>
          <w:spacing w:val="0"/>
          <w:szCs w:val="20"/>
        </w:rPr>
        <w:t xml:space="preserve"> </w:t>
      </w:r>
      <w:r w:rsidR="000A4F12" w:rsidRPr="000A4F12">
        <w:rPr>
          <w:iCs/>
        </w:rPr>
        <w:t>This modification implements Section 264.0145, Family Code, which requires the department to adopt rules concerning the prioritization of requests for client case records.</w:t>
      </w:r>
    </w:p>
    <w:p w:rsidR="00C116D0" w:rsidRDefault="00C116D0" w:rsidP="00C116D0">
      <w:pPr>
        <w:spacing w:after="60"/>
        <w:ind w:left="-90"/>
        <w:rPr>
          <w:rFonts w:ascii="Arial" w:hAnsi="Arial" w:cs="Arial"/>
          <w:i/>
          <w:iCs/>
          <w:sz w:val="24"/>
          <w:szCs w:val="24"/>
        </w:rPr>
      </w:pPr>
    </w:p>
    <w:p w:rsidR="000A4F12" w:rsidRDefault="000A4F12" w:rsidP="000A4F12">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COMMENTS AND RESPONSES</w:t>
      </w:r>
    </w:p>
    <w:p w:rsidR="00B807F2" w:rsidRDefault="00B807F2" w:rsidP="00864024">
      <w:pPr>
        <w:pStyle w:val="Header"/>
        <w:tabs>
          <w:tab w:val="clear" w:pos="4320"/>
          <w:tab w:val="clear" w:pos="8640"/>
        </w:tabs>
        <w:overflowPunct/>
        <w:adjustRightInd/>
        <w:spacing w:before="60"/>
        <w:ind w:left="-86"/>
        <w:textAlignment w:val="auto"/>
        <w:rPr>
          <w:rFonts w:ascii="Arial" w:hAnsi="Arial" w:cs="Arial"/>
          <w:sz w:val="24"/>
          <w:szCs w:val="24"/>
        </w:rPr>
      </w:pPr>
      <w:r>
        <w:rPr>
          <w:rFonts w:ascii="Arial" w:hAnsi="Arial" w:cs="Arial"/>
          <w:sz w:val="24"/>
          <w:szCs w:val="24"/>
        </w:rPr>
        <w:t>The rules were presented to the DFPS Council at their meeting on July 20, 2012. At the meeting, public testimony from Texans Care for Children was received regarding §702.223.</w:t>
      </w:r>
    </w:p>
    <w:p w:rsidR="00B807F2" w:rsidRDefault="00B807F2" w:rsidP="00864024">
      <w:pPr>
        <w:pStyle w:val="Header"/>
        <w:tabs>
          <w:tab w:val="clear" w:pos="4320"/>
          <w:tab w:val="clear" w:pos="8640"/>
        </w:tabs>
        <w:overflowPunct/>
        <w:adjustRightInd/>
        <w:ind w:left="-86"/>
        <w:textAlignment w:val="auto"/>
        <w:rPr>
          <w:rFonts w:ascii="Arial" w:hAnsi="Arial" w:cs="Arial"/>
          <w:sz w:val="24"/>
          <w:szCs w:val="24"/>
        </w:rPr>
      </w:pPr>
    </w:p>
    <w:p w:rsidR="000A4F12" w:rsidRDefault="00C116D0" w:rsidP="00864024">
      <w:pPr>
        <w:pStyle w:val="Header"/>
        <w:tabs>
          <w:tab w:val="clear" w:pos="4320"/>
          <w:tab w:val="clear" w:pos="8640"/>
        </w:tabs>
        <w:overflowPunct/>
        <w:adjustRightInd/>
        <w:ind w:left="-86"/>
        <w:textAlignment w:val="auto"/>
        <w:rPr>
          <w:rFonts w:ascii="Arial" w:hAnsi="Arial" w:cs="Arial"/>
          <w:sz w:val="24"/>
          <w:szCs w:val="24"/>
        </w:rPr>
      </w:pPr>
      <w:r>
        <w:rPr>
          <w:rFonts w:ascii="Arial" w:hAnsi="Arial" w:cs="Arial"/>
          <w:sz w:val="24"/>
          <w:szCs w:val="24"/>
        </w:rPr>
        <w:t>The proposed rules were published in the Texas Register on</w:t>
      </w:r>
      <w:r w:rsidR="000A4F12">
        <w:rPr>
          <w:rFonts w:ascii="Arial" w:hAnsi="Arial" w:cs="Arial"/>
          <w:sz w:val="24"/>
          <w:szCs w:val="24"/>
        </w:rPr>
        <w:t xml:space="preserve"> August 16, 2012</w:t>
      </w:r>
      <w:r>
        <w:rPr>
          <w:rFonts w:ascii="Arial" w:hAnsi="Arial" w:cs="Arial"/>
          <w:i/>
          <w:iCs/>
          <w:sz w:val="24"/>
          <w:szCs w:val="24"/>
        </w:rPr>
        <w:t>.</w:t>
      </w:r>
      <w:r>
        <w:rPr>
          <w:rFonts w:ascii="Arial" w:hAnsi="Arial" w:cs="Arial"/>
          <w:sz w:val="24"/>
          <w:szCs w:val="24"/>
        </w:rPr>
        <w:t xml:space="preserve"> DFPS received </w:t>
      </w:r>
      <w:r w:rsidR="00B807F2">
        <w:rPr>
          <w:rFonts w:ascii="Arial" w:hAnsi="Arial" w:cs="Arial"/>
          <w:sz w:val="24"/>
          <w:szCs w:val="24"/>
        </w:rPr>
        <w:t xml:space="preserve">no </w:t>
      </w:r>
      <w:r>
        <w:rPr>
          <w:rFonts w:ascii="Arial" w:hAnsi="Arial" w:cs="Arial"/>
          <w:sz w:val="24"/>
          <w:szCs w:val="24"/>
        </w:rPr>
        <w:t>comment</w:t>
      </w:r>
      <w:r w:rsidR="00B807F2">
        <w:rPr>
          <w:rFonts w:ascii="Arial" w:hAnsi="Arial" w:cs="Arial"/>
          <w:sz w:val="24"/>
          <w:szCs w:val="24"/>
        </w:rPr>
        <w:t>s</w:t>
      </w:r>
      <w:r>
        <w:rPr>
          <w:rFonts w:ascii="Arial" w:hAnsi="Arial" w:cs="Arial"/>
          <w:sz w:val="24"/>
          <w:szCs w:val="24"/>
        </w:rPr>
        <w:t xml:space="preserve"> regarding the rule changes</w:t>
      </w:r>
      <w:r w:rsidR="00B807F2">
        <w:rPr>
          <w:rFonts w:ascii="Arial" w:hAnsi="Arial" w:cs="Arial"/>
          <w:sz w:val="24"/>
          <w:szCs w:val="24"/>
        </w:rPr>
        <w:t xml:space="preserve">, other than the public testimony at </w:t>
      </w:r>
      <w:proofErr w:type="spellStart"/>
      <w:proofErr w:type="gramStart"/>
      <w:r w:rsidR="00B807F2">
        <w:rPr>
          <w:rFonts w:ascii="Arial" w:hAnsi="Arial" w:cs="Arial"/>
          <w:sz w:val="24"/>
          <w:szCs w:val="24"/>
        </w:rPr>
        <w:t>he</w:t>
      </w:r>
      <w:proofErr w:type="spellEnd"/>
      <w:proofErr w:type="gramEnd"/>
      <w:r w:rsidR="00B807F2">
        <w:rPr>
          <w:rFonts w:ascii="Arial" w:hAnsi="Arial" w:cs="Arial"/>
          <w:sz w:val="24"/>
          <w:szCs w:val="24"/>
        </w:rPr>
        <w:t xml:space="preserve"> Council meeting.</w:t>
      </w:r>
      <w:r>
        <w:rPr>
          <w:rFonts w:ascii="Arial" w:hAnsi="Arial" w:cs="Arial"/>
          <w:sz w:val="24"/>
          <w:szCs w:val="24"/>
        </w:rPr>
        <w:t xml:space="preserve"> </w:t>
      </w:r>
    </w:p>
    <w:p w:rsidR="00674676" w:rsidRDefault="00C116D0" w:rsidP="00864024">
      <w:pPr>
        <w:pStyle w:val="Header"/>
        <w:tabs>
          <w:tab w:val="clear" w:pos="4320"/>
          <w:tab w:val="clear" w:pos="8640"/>
        </w:tabs>
        <w:overflowPunct/>
        <w:adjustRightInd/>
        <w:ind w:left="-86"/>
        <w:textAlignment w:val="auto"/>
        <w:rPr>
          <w:rFonts w:ascii="Arial" w:hAnsi="Arial" w:cs="Arial"/>
          <w:sz w:val="24"/>
          <w:szCs w:val="24"/>
        </w:rPr>
      </w:pPr>
      <w:r>
        <w:rPr>
          <w:rFonts w:ascii="Arial" w:hAnsi="Arial" w:cs="Arial"/>
          <w:sz w:val="24"/>
          <w:szCs w:val="24"/>
        </w:rPr>
        <w:t xml:space="preserve"> </w:t>
      </w:r>
    </w:p>
    <w:tbl>
      <w:tblPr>
        <w:tblW w:w="494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95"/>
        <w:gridCol w:w="3165"/>
        <w:gridCol w:w="4409"/>
      </w:tblGrid>
      <w:tr w:rsidR="00674676" w:rsidTr="00674676">
        <w:trPr>
          <w:tblHeader/>
        </w:trPr>
        <w:tc>
          <w:tcPr>
            <w:tcW w:w="1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674676" w:rsidRPr="00864024" w:rsidRDefault="00674676">
            <w:pPr>
              <w:spacing w:after="60"/>
              <w:rPr>
                <w:rStyle w:val="PRSLTTRTOP"/>
                <w:rFonts w:ascii="Arial" w:hAnsi="Arial" w:cs="Arial"/>
                <w:b/>
                <w:bCs/>
                <w:spacing w:val="-3"/>
                <w:sz w:val="22"/>
                <w:szCs w:val="22"/>
              </w:rPr>
            </w:pPr>
            <w:r w:rsidRPr="00864024">
              <w:rPr>
                <w:rStyle w:val="PRSLTTRTOP"/>
                <w:rFonts w:ascii="Arial" w:hAnsi="Arial" w:cs="Arial"/>
                <w:b/>
                <w:bCs/>
                <w:spacing w:val="-3"/>
                <w:sz w:val="22"/>
                <w:szCs w:val="22"/>
              </w:rPr>
              <w:t>Section Affected and Original Proposal</w:t>
            </w:r>
          </w:p>
        </w:tc>
        <w:tc>
          <w:tcPr>
            <w:tcW w:w="167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674676" w:rsidRPr="00864024" w:rsidRDefault="00674676">
            <w:pPr>
              <w:spacing w:after="60"/>
              <w:rPr>
                <w:rStyle w:val="PRSLTTRTOP"/>
                <w:rFonts w:ascii="Arial" w:hAnsi="Arial" w:cs="Arial"/>
                <w:b/>
                <w:bCs/>
                <w:spacing w:val="-3"/>
                <w:sz w:val="22"/>
                <w:szCs w:val="22"/>
              </w:rPr>
            </w:pPr>
            <w:r w:rsidRPr="00864024">
              <w:rPr>
                <w:rStyle w:val="PRSLTTRTOP"/>
                <w:rFonts w:ascii="Arial" w:hAnsi="Arial" w:cs="Arial"/>
                <w:b/>
                <w:bCs/>
                <w:spacing w:val="-3"/>
                <w:sz w:val="22"/>
                <w:szCs w:val="22"/>
              </w:rPr>
              <w:t>Summary of Commenter’s Concern</w:t>
            </w:r>
          </w:p>
        </w:tc>
        <w:tc>
          <w:tcPr>
            <w:tcW w:w="23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rsidR="00674676" w:rsidRPr="00864024" w:rsidRDefault="00674676">
            <w:pPr>
              <w:spacing w:after="60"/>
              <w:rPr>
                <w:rStyle w:val="PRSLTTRTOP"/>
                <w:rFonts w:ascii="Arial" w:hAnsi="Arial" w:cs="Arial"/>
                <w:b/>
                <w:bCs/>
                <w:spacing w:val="-3"/>
                <w:sz w:val="22"/>
                <w:szCs w:val="22"/>
              </w:rPr>
            </w:pPr>
            <w:r w:rsidRPr="00864024">
              <w:rPr>
                <w:rStyle w:val="PRSLTTRTOP"/>
                <w:rFonts w:ascii="Arial" w:hAnsi="Arial" w:cs="Arial"/>
                <w:b/>
                <w:bCs/>
                <w:spacing w:val="-3"/>
                <w:sz w:val="22"/>
                <w:szCs w:val="22"/>
              </w:rPr>
              <w:t>Department Response and Rationale</w:t>
            </w:r>
          </w:p>
        </w:tc>
      </w:tr>
      <w:tr w:rsidR="00674676" w:rsidTr="00674676">
        <w:trPr>
          <w:cantSplit/>
          <w:trHeight w:val="597"/>
        </w:trPr>
        <w:tc>
          <w:tcPr>
            <w:tcW w:w="1000"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Style w:val="PRSLTTRTOP"/>
                <w:rFonts w:ascii="Arial" w:hAnsi="Arial" w:cs="Arial"/>
                <w:spacing w:val="-3"/>
                <w:sz w:val="22"/>
                <w:szCs w:val="22"/>
              </w:rPr>
              <w:t>700.205(c)</w:t>
            </w:r>
          </w:p>
        </w:tc>
        <w:tc>
          <w:tcPr>
            <w:tcW w:w="1671"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Style w:val="PRSLTTRTOP"/>
                <w:rFonts w:ascii="Arial" w:hAnsi="Arial" w:cs="Arial"/>
                <w:spacing w:val="-3"/>
                <w:sz w:val="22"/>
                <w:szCs w:val="22"/>
              </w:rPr>
              <w:t>None</w:t>
            </w:r>
          </w:p>
        </w:tc>
        <w:tc>
          <w:tcPr>
            <w:tcW w:w="2328"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Fonts w:ascii="Arial" w:hAnsi="Arial" w:cs="Arial"/>
                <w:sz w:val="22"/>
                <w:szCs w:val="22"/>
              </w:rPr>
              <w:t>The department recommends adoption of this section with no changes.</w:t>
            </w:r>
          </w:p>
        </w:tc>
      </w:tr>
      <w:tr w:rsidR="00674676" w:rsidTr="00674676">
        <w:trPr>
          <w:cantSplit/>
          <w:trHeight w:val="624"/>
        </w:trPr>
        <w:tc>
          <w:tcPr>
            <w:tcW w:w="1000"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Style w:val="PRSLTTRTOP"/>
                <w:rFonts w:ascii="Arial" w:hAnsi="Arial" w:cs="Arial"/>
                <w:spacing w:val="-3"/>
                <w:sz w:val="22"/>
                <w:szCs w:val="22"/>
              </w:rPr>
              <w:t>702.223</w:t>
            </w:r>
          </w:p>
        </w:tc>
        <w:tc>
          <w:tcPr>
            <w:tcW w:w="1671" w:type="pct"/>
            <w:tcBorders>
              <w:top w:val="single" w:sz="6" w:space="0" w:color="auto"/>
              <w:left w:val="single" w:sz="6" w:space="0" w:color="auto"/>
              <w:bottom w:val="single" w:sz="6" w:space="0" w:color="auto"/>
              <w:right w:val="single" w:sz="6" w:space="0" w:color="auto"/>
            </w:tcBorders>
            <w:hideMark/>
          </w:tcPr>
          <w:p w:rsidR="00674676" w:rsidRPr="00864024" w:rsidRDefault="00674676" w:rsidP="00864024">
            <w:pPr>
              <w:pStyle w:val="Header"/>
              <w:tabs>
                <w:tab w:val="clear" w:pos="4320"/>
                <w:tab w:val="clear" w:pos="8640"/>
              </w:tabs>
              <w:overflowPunct/>
              <w:adjustRightInd/>
              <w:textAlignment w:val="auto"/>
              <w:rPr>
                <w:rStyle w:val="PRSLTTRTOP"/>
                <w:rFonts w:ascii="Arial" w:hAnsi="Arial" w:cs="Arial"/>
                <w:spacing w:val="-3"/>
                <w:sz w:val="22"/>
                <w:szCs w:val="22"/>
              </w:rPr>
            </w:pPr>
            <w:r w:rsidRPr="00864024">
              <w:rPr>
                <w:rFonts w:ascii="Arial" w:hAnsi="Arial" w:cs="Arial"/>
                <w:sz w:val="22"/>
                <w:szCs w:val="22"/>
              </w:rPr>
              <w:t xml:space="preserve">DFPS received </w:t>
            </w:r>
            <w:r w:rsidR="00CF7D93" w:rsidRPr="00864024">
              <w:rPr>
                <w:rFonts w:ascii="Arial" w:hAnsi="Arial" w:cs="Arial"/>
                <w:sz w:val="22"/>
                <w:szCs w:val="22"/>
              </w:rPr>
              <w:t>one</w:t>
            </w:r>
            <w:r w:rsidRPr="00864024">
              <w:rPr>
                <w:rFonts w:ascii="Arial" w:hAnsi="Arial" w:cs="Arial"/>
                <w:sz w:val="22"/>
                <w:szCs w:val="22"/>
              </w:rPr>
              <w:t xml:space="preserve"> comment (public testimony), which supports the timely provision of records to an adult who was previously a victim of child abuse or neglect, but expressed concern that such information can be detrimental to the requestor’s well-being if not presented in a supportive and therapeutic environment. </w:t>
            </w:r>
          </w:p>
        </w:tc>
        <w:tc>
          <w:tcPr>
            <w:tcW w:w="2328" w:type="pct"/>
            <w:tcBorders>
              <w:top w:val="single" w:sz="6" w:space="0" w:color="auto"/>
              <w:left w:val="single" w:sz="6" w:space="0" w:color="auto"/>
              <w:bottom w:val="single" w:sz="6" w:space="0" w:color="auto"/>
              <w:right w:val="single" w:sz="6" w:space="0" w:color="auto"/>
            </w:tcBorders>
            <w:hideMark/>
          </w:tcPr>
          <w:p w:rsidR="00674676" w:rsidRPr="00864024" w:rsidRDefault="00F377CB" w:rsidP="00864024">
            <w:pPr>
              <w:spacing w:after="60"/>
              <w:rPr>
                <w:rFonts w:ascii="Arial" w:hAnsi="Arial" w:cs="Arial"/>
                <w:sz w:val="22"/>
                <w:szCs w:val="22"/>
              </w:rPr>
            </w:pPr>
            <w:r w:rsidRPr="00864024">
              <w:rPr>
                <w:rFonts w:ascii="Arial" w:hAnsi="Arial" w:cs="Arial"/>
                <w:sz w:val="22"/>
                <w:szCs w:val="22"/>
              </w:rPr>
              <w:t>The department recommends adoption of this section with no changes.</w:t>
            </w:r>
          </w:p>
          <w:p w:rsidR="00F377CB" w:rsidRPr="00864024" w:rsidRDefault="00F377CB">
            <w:pPr>
              <w:spacing w:after="60"/>
              <w:rPr>
                <w:rFonts w:ascii="Arial" w:hAnsi="Arial" w:cs="Arial"/>
                <w:sz w:val="22"/>
                <w:szCs w:val="22"/>
              </w:rPr>
            </w:pPr>
          </w:p>
          <w:p w:rsidR="00F377CB" w:rsidRPr="00864024" w:rsidRDefault="00F377CB" w:rsidP="00864024">
            <w:pPr>
              <w:pStyle w:val="Header"/>
              <w:tabs>
                <w:tab w:val="clear" w:pos="4320"/>
                <w:tab w:val="clear" w:pos="8640"/>
              </w:tabs>
              <w:overflowPunct/>
              <w:adjustRightInd/>
              <w:ind w:left="-20"/>
              <w:textAlignment w:val="auto"/>
              <w:rPr>
                <w:rStyle w:val="PRSLTTRTOP"/>
                <w:rFonts w:ascii="Arial" w:hAnsi="Arial" w:cs="Arial"/>
                <w:spacing w:val="-3"/>
                <w:sz w:val="22"/>
                <w:szCs w:val="22"/>
              </w:rPr>
            </w:pPr>
            <w:r w:rsidRPr="00864024">
              <w:rPr>
                <w:rFonts w:ascii="Arial" w:hAnsi="Arial" w:cs="Arial"/>
                <w:sz w:val="22"/>
                <w:szCs w:val="22"/>
              </w:rPr>
              <w:t xml:space="preserve">However, DFPS recognizes that the case file of a former foster child contains sensitive information that may be detrimental to an individual's emotional well-being.  DFPS met with the commenter to discuss ways to mitigate this issue without delaying the record's dissemination or incurring any additional costs.  It was agreed that supportive information would be added to both the acknowledgment letter that is sent to a requestor following the receipt of a request for records, as well as the letter sent to the requestor when the records are released. DFPS will also explore adding supportive information to the website provided for use by former foster youth.  </w:t>
            </w:r>
          </w:p>
        </w:tc>
      </w:tr>
      <w:tr w:rsidR="00674676" w:rsidTr="00674676">
        <w:trPr>
          <w:cantSplit/>
          <w:trHeight w:val="615"/>
        </w:trPr>
        <w:tc>
          <w:tcPr>
            <w:tcW w:w="1000"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Style w:val="PRSLTTRTOP"/>
                <w:rFonts w:ascii="Arial" w:hAnsi="Arial" w:cs="Arial"/>
                <w:spacing w:val="-3"/>
                <w:sz w:val="22"/>
                <w:szCs w:val="22"/>
              </w:rPr>
              <w:lastRenderedPageBreak/>
              <w:t>705.7111(c)</w:t>
            </w:r>
          </w:p>
        </w:tc>
        <w:tc>
          <w:tcPr>
            <w:tcW w:w="1671"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Style w:val="PRSLTTRTOP"/>
                <w:rFonts w:ascii="Arial" w:hAnsi="Arial" w:cs="Arial"/>
                <w:spacing w:val="-3"/>
                <w:sz w:val="22"/>
                <w:szCs w:val="22"/>
              </w:rPr>
              <w:t>None</w:t>
            </w:r>
          </w:p>
        </w:tc>
        <w:tc>
          <w:tcPr>
            <w:tcW w:w="2328" w:type="pct"/>
            <w:tcBorders>
              <w:top w:val="single" w:sz="6" w:space="0" w:color="auto"/>
              <w:left w:val="single" w:sz="6" w:space="0" w:color="auto"/>
              <w:bottom w:val="single" w:sz="6" w:space="0" w:color="auto"/>
              <w:right w:val="single" w:sz="6" w:space="0" w:color="auto"/>
            </w:tcBorders>
            <w:hideMark/>
          </w:tcPr>
          <w:p w:rsidR="00674676" w:rsidRPr="00864024" w:rsidRDefault="00674676">
            <w:pPr>
              <w:spacing w:after="60"/>
              <w:rPr>
                <w:rStyle w:val="PRSLTTRTOP"/>
                <w:rFonts w:ascii="Arial" w:hAnsi="Arial" w:cs="Arial"/>
                <w:spacing w:val="-3"/>
                <w:sz w:val="22"/>
                <w:szCs w:val="22"/>
              </w:rPr>
            </w:pPr>
            <w:r w:rsidRPr="00864024">
              <w:rPr>
                <w:rFonts w:ascii="Arial" w:hAnsi="Arial" w:cs="Arial"/>
                <w:sz w:val="22"/>
                <w:szCs w:val="22"/>
              </w:rPr>
              <w:t>The department recommends adoption of this section with no changes.</w:t>
            </w:r>
          </w:p>
        </w:tc>
      </w:tr>
    </w:tbl>
    <w:p w:rsidR="00C116D0" w:rsidRDefault="00C116D0" w:rsidP="00C116D0">
      <w:pPr>
        <w:pStyle w:val="BodyText1"/>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RECOMMENDATION</w:t>
      </w:r>
    </w:p>
    <w:p w:rsidR="00C116D0" w:rsidRDefault="00C116D0" w:rsidP="00D11410">
      <w:pPr>
        <w:pStyle w:val="BodyTextIndent"/>
        <w:spacing w:before="60" w:after="0"/>
        <w:ind w:left="-86" w:firstLine="0"/>
        <w:rPr>
          <w:rFonts w:ascii="Arial" w:hAnsi="Arial" w:cs="Arial"/>
          <w:sz w:val="24"/>
        </w:rPr>
      </w:pPr>
      <w:r>
        <w:rPr>
          <w:rFonts w:ascii="Arial" w:hAnsi="Arial" w:cs="Arial"/>
          <w:sz w:val="24"/>
        </w:rPr>
        <w:t>It is recommended that the Council recommend adoption of these rules without changes, as they are attached to this memo.</w:t>
      </w:r>
    </w:p>
    <w:p w:rsidR="00D11410" w:rsidRDefault="00D11410" w:rsidP="00C116D0">
      <w:pPr>
        <w:pStyle w:val="BodyTextIndent"/>
        <w:ind w:firstLine="0"/>
        <w:rPr>
          <w:rFonts w:ascii="Arial" w:hAnsi="Arial" w:cs="Arial"/>
          <w:sz w:val="24"/>
        </w:rPr>
      </w:pPr>
    </w:p>
    <w:p w:rsidR="00C116D0" w:rsidRDefault="00C116D0" w:rsidP="00D11410">
      <w:pPr>
        <w:pStyle w:val="BodyTextIndent"/>
        <w:shd w:val="clear" w:color="auto" w:fill="E0E0E0"/>
        <w:ind w:left="-86" w:firstLine="0"/>
        <w:rPr>
          <w:rFonts w:ascii="Arial" w:hAnsi="Arial" w:cs="Arial"/>
          <w:sz w:val="24"/>
        </w:rPr>
      </w:pPr>
      <w:r>
        <w:rPr>
          <w:rFonts w:ascii="Arial" w:hAnsi="Arial" w:cs="Arial"/>
          <w:sz w:val="24"/>
        </w:rPr>
        <w:t>SCHEDULE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68"/>
      </w:tblGrid>
      <w:tr w:rsidR="00C116D0" w:rsidTr="00C116D0">
        <w:trPr>
          <w:tblHeader/>
        </w:trPr>
        <w:tc>
          <w:tcPr>
            <w:tcW w:w="5508" w:type="dxa"/>
          </w:tcPr>
          <w:p w:rsidR="00C116D0" w:rsidRDefault="00C116D0" w:rsidP="00D11410">
            <w:pPr>
              <w:pStyle w:val="BodyTextIndent"/>
              <w:ind w:left="0" w:firstLine="0"/>
              <w:rPr>
                <w:rFonts w:ascii="Arial" w:hAnsi="Arial" w:cs="Arial"/>
                <w:b/>
                <w:bCs/>
                <w:sz w:val="24"/>
              </w:rPr>
            </w:pPr>
            <w:r>
              <w:rPr>
                <w:rFonts w:ascii="Arial" w:hAnsi="Arial" w:cs="Arial"/>
                <w:b/>
                <w:bCs/>
                <w:sz w:val="24"/>
              </w:rPr>
              <w:t xml:space="preserve">Milestones </w:t>
            </w:r>
          </w:p>
        </w:tc>
        <w:tc>
          <w:tcPr>
            <w:tcW w:w="4068" w:type="dxa"/>
          </w:tcPr>
          <w:p w:rsidR="00C116D0" w:rsidRDefault="00C116D0" w:rsidP="006F34EE">
            <w:pPr>
              <w:pStyle w:val="BodyTextIndent"/>
              <w:ind w:left="0" w:firstLine="0"/>
              <w:jc w:val="center"/>
              <w:rPr>
                <w:rFonts w:ascii="Arial" w:hAnsi="Arial" w:cs="Arial"/>
                <w:b/>
                <w:bCs/>
                <w:sz w:val="24"/>
              </w:rPr>
            </w:pPr>
            <w:r>
              <w:rPr>
                <w:rFonts w:ascii="Arial" w:hAnsi="Arial" w:cs="Arial"/>
                <w:b/>
                <w:bCs/>
                <w:sz w:val="24"/>
              </w:rPr>
              <w:t>Dates</w:t>
            </w:r>
          </w:p>
        </w:tc>
      </w:tr>
      <w:tr w:rsidR="00C116D0" w:rsidTr="008316DE">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Proposed rules presented to the Council for recommendation to publish</w:t>
            </w:r>
          </w:p>
        </w:tc>
        <w:tc>
          <w:tcPr>
            <w:tcW w:w="4068" w:type="dxa"/>
            <w:vAlign w:val="center"/>
          </w:tcPr>
          <w:p w:rsidR="00C116D0" w:rsidRDefault="00B11D23" w:rsidP="008316DE">
            <w:pPr>
              <w:pStyle w:val="BodyTextIndent"/>
              <w:ind w:left="0" w:firstLine="0"/>
              <w:jc w:val="center"/>
              <w:rPr>
                <w:rFonts w:ascii="Arial" w:hAnsi="Arial" w:cs="Arial"/>
                <w:sz w:val="24"/>
              </w:rPr>
            </w:pPr>
            <w:r>
              <w:rPr>
                <w:rFonts w:ascii="Arial" w:hAnsi="Arial" w:cs="Arial"/>
                <w:sz w:val="24"/>
              </w:rPr>
              <w:t>July 20</w:t>
            </w:r>
            <w:r w:rsidR="001A4D45">
              <w:rPr>
                <w:rFonts w:ascii="Arial" w:hAnsi="Arial" w:cs="Arial"/>
                <w:sz w:val="24"/>
              </w:rPr>
              <w:t>,2012</w:t>
            </w:r>
          </w:p>
        </w:tc>
      </w:tr>
      <w:tr w:rsidR="00C116D0" w:rsidTr="008316DE">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Approval to publish proposed rules received from HHSC</w:t>
            </w:r>
          </w:p>
        </w:tc>
        <w:tc>
          <w:tcPr>
            <w:tcW w:w="4068" w:type="dxa"/>
            <w:vAlign w:val="center"/>
          </w:tcPr>
          <w:p w:rsidR="00C116D0" w:rsidRDefault="00455694" w:rsidP="008316DE">
            <w:pPr>
              <w:pStyle w:val="BodyTextIndent"/>
              <w:ind w:left="0" w:firstLine="0"/>
              <w:jc w:val="center"/>
              <w:rPr>
                <w:rFonts w:ascii="Arial" w:hAnsi="Arial" w:cs="Arial"/>
                <w:sz w:val="24"/>
              </w:rPr>
            </w:pPr>
            <w:r>
              <w:rPr>
                <w:rFonts w:ascii="Arial" w:hAnsi="Arial" w:cs="Arial"/>
                <w:sz w:val="24"/>
              </w:rPr>
              <w:t>August 3, 2012</w:t>
            </w:r>
          </w:p>
        </w:tc>
      </w:tr>
      <w:tr w:rsidR="00C116D0" w:rsidTr="008316DE">
        <w:trPr>
          <w:trHeight w:val="404"/>
        </w:trPr>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 xml:space="preserve">Proposed rules published in the </w:t>
            </w:r>
            <w:r>
              <w:rPr>
                <w:rFonts w:ascii="Arial" w:hAnsi="Arial" w:cs="Arial"/>
                <w:i/>
                <w:iCs/>
                <w:sz w:val="24"/>
              </w:rPr>
              <w:t>Texas Register</w:t>
            </w:r>
          </w:p>
        </w:tc>
        <w:tc>
          <w:tcPr>
            <w:tcW w:w="4068" w:type="dxa"/>
            <w:vAlign w:val="center"/>
          </w:tcPr>
          <w:p w:rsidR="00C116D0" w:rsidRDefault="00455694" w:rsidP="008316DE">
            <w:pPr>
              <w:pStyle w:val="BodyTextIndent"/>
              <w:ind w:left="0" w:firstLine="0"/>
              <w:jc w:val="center"/>
              <w:rPr>
                <w:rFonts w:ascii="Arial" w:hAnsi="Arial" w:cs="Arial"/>
                <w:sz w:val="24"/>
              </w:rPr>
            </w:pPr>
            <w:r>
              <w:rPr>
                <w:rFonts w:ascii="Arial" w:hAnsi="Arial" w:cs="Arial"/>
                <w:sz w:val="24"/>
              </w:rPr>
              <w:t>August 16, 2012</w:t>
            </w:r>
          </w:p>
        </w:tc>
      </w:tr>
      <w:tr w:rsidR="00C116D0" w:rsidTr="008316DE">
        <w:trPr>
          <w:trHeight w:val="458"/>
        </w:trPr>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Thirty-day comment period ends</w:t>
            </w:r>
          </w:p>
        </w:tc>
        <w:tc>
          <w:tcPr>
            <w:tcW w:w="4068" w:type="dxa"/>
            <w:vAlign w:val="center"/>
          </w:tcPr>
          <w:p w:rsidR="00C116D0" w:rsidRDefault="00455694" w:rsidP="008316DE">
            <w:pPr>
              <w:pStyle w:val="BodyTextIndent"/>
              <w:ind w:left="0" w:firstLine="0"/>
              <w:jc w:val="center"/>
              <w:rPr>
                <w:rFonts w:ascii="Arial" w:hAnsi="Arial" w:cs="Arial"/>
                <w:sz w:val="24"/>
              </w:rPr>
            </w:pPr>
            <w:r>
              <w:rPr>
                <w:rFonts w:ascii="Arial" w:hAnsi="Arial" w:cs="Arial"/>
                <w:sz w:val="24"/>
              </w:rPr>
              <w:t>September 17, 2012</w:t>
            </w:r>
          </w:p>
        </w:tc>
      </w:tr>
      <w:tr w:rsidR="00C116D0" w:rsidTr="008316DE">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Rules presented to the Council for recommendation to adopt</w:t>
            </w:r>
          </w:p>
        </w:tc>
        <w:tc>
          <w:tcPr>
            <w:tcW w:w="4068" w:type="dxa"/>
            <w:vAlign w:val="center"/>
          </w:tcPr>
          <w:p w:rsidR="00C116D0" w:rsidRDefault="00455694" w:rsidP="008316DE">
            <w:pPr>
              <w:pStyle w:val="BodyTextIndent"/>
              <w:ind w:left="0" w:firstLine="0"/>
              <w:jc w:val="center"/>
              <w:rPr>
                <w:rFonts w:ascii="Arial" w:hAnsi="Arial" w:cs="Arial"/>
                <w:sz w:val="24"/>
              </w:rPr>
            </w:pPr>
            <w:r>
              <w:rPr>
                <w:rFonts w:ascii="Arial" w:hAnsi="Arial" w:cs="Arial"/>
                <w:sz w:val="24"/>
              </w:rPr>
              <w:t>October 19, 2012</w:t>
            </w:r>
          </w:p>
        </w:tc>
      </w:tr>
      <w:tr w:rsidR="00C116D0" w:rsidTr="008316DE">
        <w:tc>
          <w:tcPr>
            <w:tcW w:w="5508" w:type="dxa"/>
            <w:vAlign w:val="center"/>
          </w:tcPr>
          <w:p w:rsidR="00C116D0" w:rsidRDefault="00455694" w:rsidP="008316DE">
            <w:pPr>
              <w:pStyle w:val="BodyTextIndent"/>
              <w:ind w:left="0" w:firstLine="0"/>
              <w:rPr>
                <w:rFonts w:ascii="Arial" w:hAnsi="Arial" w:cs="Arial"/>
                <w:sz w:val="24"/>
              </w:rPr>
            </w:pPr>
            <w:r>
              <w:rPr>
                <w:rFonts w:ascii="Arial" w:hAnsi="Arial" w:cs="Arial"/>
                <w:sz w:val="24"/>
              </w:rPr>
              <w:t>Estimated date the a</w:t>
            </w:r>
            <w:r w:rsidR="00C116D0">
              <w:rPr>
                <w:rFonts w:ascii="Arial" w:hAnsi="Arial" w:cs="Arial"/>
                <w:sz w:val="24"/>
              </w:rPr>
              <w:t>pproval to adopt rules received from HHSC</w:t>
            </w:r>
          </w:p>
        </w:tc>
        <w:tc>
          <w:tcPr>
            <w:tcW w:w="4068" w:type="dxa"/>
            <w:vAlign w:val="center"/>
          </w:tcPr>
          <w:p w:rsidR="00C116D0" w:rsidRDefault="008316DE" w:rsidP="008316DE">
            <w:pPr>
              <w:pStyle w:val="BodyTextIndent"/>
              <w:ind w:left="0" w:firstLine="0"/>
              <w:jc w:val="center"/>
              <w:rPr>
                <w:rFonts w:ascii="Arial" w:hAnsi="Arial" w:cs="Arial"/>
                <w:sz w:val="24"/>
              </w:rPr>
            </w:pPr>
            <w:r>
              <w:rPr>
                <w:rFonts w:ascii="Arial" w:hAnsi="Arial" w:cs="Arial"/>
                <w:sz w:val="24"/>
              </w:rPr>
              <w:t>October 31, 2012</w:t>
            </w:r>
          </w:p>
        </w:tc>
      </w:tr>
      <w:tr w:rsidR="00C116D0" w:rsidTr="008316DE">
        <w:tc>
          <w:tcPr>
            <w:tcW w:w="5508" w:type="dxa"/>
            <w:vAlign w:val="center"/>
          </w:tcPr>
          <w:p w:rsidR="00C116D0" w:rsidRDefault="00455694" w:rsidP="008316DE">
            <w:pPr>
              <w:pStyle w:val="BodyTextIndent"/>
              <w:ind w:left="0" w:firstLine="0"/>
              <w:rPr>
                <w:rFonts w:ascii="Arial" w:hAnsi="Arial" w:cs="Arial"/>
                <w:sz w:val="24"/>
              </w:rPr>
            </w:pPr>
            <w:r>
              <w:rPr>
                <w:rFonts w:ascii="Arial" w:hAnsi="Arial" w:cs="Arial"/>
                <w:sz w:val="24"/>
              </w:rPr>
              <w:t>Estimated date the a</w:t>
            </w:r>
            <w:r w:rsidR="00C116D0">
              <w:rPr>
                <w:rFonts w:ascii="Arial" w:hAnsi="Arial" w:cs="Arial"/>
                <w:sz w:val="24"/>
              </w:rPr>
              <w:t>dopted rules</w:t>
            </w:r>
            <w:r>
              <w:rPr>
                <w:rFonts w:ascii="Arial" w:hAnsi="Arial" w:cs="Arial"/>
                <w:sz w:val="24"/>
              </w:rPr>
              <w:t xml:space="preserve"> are</w:t>
            </w:r>
            <w:r w:rsidR="00C116D0">
              <w:rPr>
                <w:rFonts w:ascii="Arial" w:hAnsi="Arial" w:cs="Arial"/>
                <w:sz w:val="24"/>
              </w:rPr>
              <w:t xml:space="preserve"> published in </w:t>
            </w:r>
            <w:proofErr w:type="spellStart"/>
            <w:r w:rsidR="00C116D0">
              <w:rPr>
                <w:rFonts w:ascii="Arial" w:hAnsi="Arial" w:cs="Arial"/>
                <w:sz w:val="24"/>
              </w:rPr>
              <w:t>the</w:t>
            </w:r>
            <w:r w:rsidR="00C116D0">
              <w:rPr>
                <w:rFonts w:ascii="Arial" w:hAnsi="Arial" w:cs="Arial"/>
                <w:i/>
                <w:iCs/>
                <w:sz w:val="24"/>
              </w:rPr>
              <w:t>Texas</w:t>
            </w:r>
            <w:proofErr w:type="spellEnd"/>
            <w:r w:rsidR="00C116D0">
              <w:rPr>
                <w:rFonts w:ascii="Arial" w:hAnsi="Arial" w:cs="Arial"/>
                <w:i/>
                <w:iCs/>
                <w:sz w:val="24"/>
              </w:rPr>
              <w:t xml:space="preserve"> Register</w:t>
            </w:r>
          </w:p>
        </w:tc>
        <w:tc>
          <w:tcPr>
            <w:tcW w:w="4068" w:type="dxa"/>
            <w:vAlign w:val="center"/>
          </w:tcPr>
          <w:p w:rsidR="00C116D0" w:rsidRDefault="008316DE" w:rsidP="008316DE">
            <w:pPr>
              <w:pStyle w:val="BodyTextIndent"/>
              <w:ind w:left="0" w:firstLine="0"/>
              <w:jc w:val="center"/>
              <w:rPr>
                <w:rFonts w:ascii="Arial" w:hAnsi="Arial" w:cs="Arial"/>
                <w:sz w:val="24"/>
              </w:rPr>
            </w:pPr>
            <w:r>
              <w:rPr>
                <w:rFonts w:ascii="Arial" w:hAnsi="Arial" w:cs="Arial"/>
                <w:sz w:val="24"/>
              </w:rPr>
              <w:t>November 9, 2012</w:t>
            </w:r>
          </w:p>
        </w:tc>
      </w:tr>
      <w:tr w:rsidR="00C116D0" w:rsidTr="008316DE">
        <w:tc>
          <w:tcPr>
            <w:tcW w:w="5508" w:type="dxa"/>
            <w:vAlign w:val="center"/>
          </w:tcPr>
          <w:p w:rsidR="00C116D0" w:rsidRDefault="00C116D0" w:rsidP="008316DE">
            <w:pPr>
              <w:pStyle w:val="BodyTextIndent"/>
              <w:ind w:left="0" w:firstLine="0"/>
              <w:rPr>
                <w:rFonts w:ascii="Arial" w:hAnsi="Arial" w:cs="Arial"/>
                <w:sz w:val="24"/>
              </w:rPr>
            </w:pPr>
            <w:r>
              <w:rPr>
                <w:rFonts w:ascii="Arial" w:hAnsi="Arial" w:cs="Arial"/>
                <w:sz w:val="24"/>
              </w:rPr>
              <w:t>Effective date</w:t>
            </w:r>
          </w:p>
        </w:tc>
        <w:tc>
          <w:tcPr>
            <w:tcW w:w="4068" w:type="dxa"/>
            <w:vAlign w:val="center"/>
          </w:tcPr>
          <w:p w:rsidR="00C116D0" w:rsidRDefault="00455694" w:rsidP="008316DE">
            <w:pPr>
              <w:pStyle w:val="BodyTextIndent"/>
              <w:ind w:left="0" w:firstLine="0"/>
              <w:jc w:val="center"/>
              <w:rPr>
                <w:rFonts w:ascii="Arial" w:hAnsi="Arial" w:cs="Arial"/>
                <w:sz w:val="24"/>
              </w:rPr>
            </w:pPr>
            <w:r>
              <w:rPr>
                <w:rFonts w:ascii="Arial" w:hAnsi="Arial" w:cs="Arial"/>
                <w:sz w:val="24"/>
              </w:rPr>
              <w:t>December 1, 2012</w:t>
            </w:r>
          </w:p>
        </w:tc>
      </w:tr>
    </w:tbl>
    <w:p w:rsidR="00C116D0" w:rsidRDefault="00C116D0" w:rsidP="00C116D0">
      <w:pPr>
        <w:pStyle w:val="BodyTextIndent"/>
        <w:rPr>
          <w:rFonts w:ascii="Arial" w:hAnsi="Arial" w:cs="Arial"/>
          <w:sz w:val="24"/>
          <w:szCs w:val="24"/>
        </w:rPr>
      </w:pPr>
    </w:p>
    <w:p w:rsidR="00C116D0" w:rsidRDefault="00C116D0" w:rsidP="00C116D0">
      <w:pPr>
        <w:pStyle w:val="Header"/>
        <w:shd w:val="pct12" w:color="auto" w:fill="auto"/>
        <w:tabs>
          <w:tab w:val="clear" w:pos="4320"/>
          <w:tab w:val="clear" w:pos="8640"/>
        </w:tabs>
        <w:overflowPunct/>
        <w:adjustRightInd/>
        <w:ind w:left="-90"/>
        <w:textAlignment w:val="auto"/>
        <w:rPr>
          <w:rFonts w:ascii="Arial" w:hAnsi="Arial" w:cs="Arial"/>
          <w:sz w:val="24"/>
          <w:szCs w:val="24"/>
        </w:rPr>
      </w:pPr>
      <w:r>
        <w:rPr>
          <w:rFonts w:ascii="Arial" w:hAnsi="Arial" w:cs="Arial"/>
          <w:sz w:val="24"/>
          <w:szCs w:val="24"/>
        </w:rPr>
        <w:t xml:space="preserve">ATTACHMENTS </w:t>
      </w:r>
    </w:p>
    <w:p w:rsidR="00C116D0" w:rsidRDefault="00C116D0" w:rsidP="00864024">
      <w:pPr>
        <w:pStyle w:val="BodyText1"/>
        <w:spacing w:before="60"/>
        <w:ind w:left="-86"/>
      </w:pPr>
      <w:r>
        <w:t xml:space="preserve">Attached is a copy of the proposed adopted rules, as recommended for submittal to the </w:t>
      </w:r>
      <w:r>
        <w:rPr>
          <w:i/>
          <w:iCs/>
        </w:rPr>
        <w:t>Texas Register</w:t>
      </w:r>
      <w:r>
        <w:t>.</w:t>
      </w:r>
    </w:p>
    <w:p w:rsidR="00C116D0" w:rsidRDefault="00C116D0" w:rsidP="00C116D0">
      <w:pPr>
        <w:rPr>
          <w:rFonts w:ascii="Arial" w:hAnsi="Arial" w:cs="Arial"/>
          <w:sz w:val="24"/>
        </w:rPr>
      </w:pPr>
    </w:p>
    <w:p w:rsidR="0080343E" w:rsidRDefault="0080343E"/>
    <w:sectPr w:rsidR="0080343E" w:rsidSect="00C116D0">
      <w:headerReference w:type="default" r:id="rId9"/>
      <w:footerReference w:type="default" r:id="rId10"/>
      <w:pgSz w:w="12240" w:h="15840" w:code="1"/>
      <w:pgMar w:top="1440" w:right="1440" w:bottom="1440"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C27" w:rsidRDefault="00632C27">
      <w:r>
        <w:separator/>
      </w:r>
    </w:p>
  </w:endnote>
  <w:endnote w:type="continuationSeparator" w:id="0">
    <w:p w:rsidR="00632C27" w:rsidRDefault="0063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94" w:rsidRDefault="00455694">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C27" w:rsidRDefault="00632C27">
      <w:r>
        <w:separator/>
      </w:r>
    </w:p>
  </w:footnote>
  <w:footnote w:type="continuationSeparator" w:id="0">
    <w:p w:rsidR="00632C27" w:rsidRDefault="0063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94" w:rsidRPr="00707DCC" w:rsidRDefault="00455694">
    <w:pPr>
      <w:pStyle w:val="Header"/>
      <w:rPr>
        <w:rFonts w:ascii="Arial" w:hAnsi="Arial" w:cs="Arial"/>
      </w:rPr>
    </w:pPr>
    <w:r w:rsidRPr="00707DCC">
      <w:rPr>
        <w:rFonts w:ascii="Arial" w:hAnsi="Arial" w:cs="Arial"/>
      </w:rPr>
      <w:t>Agenda Item</w:t>
    </w:r>
    <w:r w:rsidR="00707DCC">
      <w:rPr>
        <w:rFonts w:ascii="Arial" w:hAnsi="Arial" w:cs="Arial"/>
      </w:rPr>
      <w:t xml:space="preserve"> 6c</w:t>
    </w:r>
  </w:p>
  <w:p w:rsidR="00455694" w:rsidRPr="00707DCC" w:rsidRDefault="00455694">
    <w:pPr>
      <w:pStyle w:val="Header"/>
      <w:rPr>
        <w:rFonts w:ascii="Arial" w:hAnsi="Arial" w:cs="Arial"/>
      </w:rPr>
    </w:pPr>
    <w:r w:rsidRPr="00707DCC">
      <w:rPr>
        <w:rFonts w:ascii="Arial" w:hAnsi="Arial" w:cs="Arial"/>
      </w:rPr>
      <w:t xml:space="preserve">Page </w:t>
    </w:r>
    <w:r w:rsidRPr="00707DCC">
      <w:rPr>
        <w:rStyle w:val="PageNumber"/>
        <w:rFonts w:ascii="Arial" w:hAnsi="Arial" w:cs="Arial"/>
      </w:rPr>
      <w:fldChar w:fldCharType="begin"/>
    </w:r>
    <w:r w:rsidRPr="00707DCC">
      <w:rPr>
        <w:rStyle w:val="PageNumber"/>
        <w:rFonts w:ascii="Arial" w:hAnsi="Arial" w:cs="Arial"/>
      </w:rPr>
      <w:instrText xml:space="preserve"> PAGE </w:instrText>
    </w:r>
    <w:r w:rsidRPr="00707DCC">
      <w:rPr>
        <w:rStyle w:val="PageNumber"/>
        <w:rFonts w:ascii="Arial" w:hAnsi="Arial" w:cs="Arial"/>
      </w:rPr>
      <w:fldChar w:fldCharType="separate"/>
    </w:r>
    <w:r w:rsidR="00707DCC">
      <w:rPr>
        <w:rStyle w:val="PageNumber"/>
        <w:rFonts w:ascii="Arial" w:hAnsi="Arial" w:cs="Arial"/>
        <w:noProof/>
      </w:rPr>
      <w:t>2</w:t>
    </w:r>
    <w:r w:rsidRPr="00707DCC">
      <w:rPr>
        <w:rStyle w:val="PageNumber"/>
        <w:rFonts w:ascii="Arial" w:hAnsi="Arial" w:cs="Arial"/>
      </w:rPr>
      <w:fldChar w:fldCharType="end"/>
    </w:r>
    <w:r w:rsidRPr="00707DCC">
      <w:rPr>
        <w:rStyle w:val="PageNumber"/>
        <w:rFonts w:ascii="Arial" w:hAnsi="Arial" w:cs="Arial"/>
      </w:rPr>
      <w:t xml:space="preserve"> of </w:t>
    </w:r>
    <w:r w:rsidRPr="00707DCC">
      <w:rPr>
        <w:rStyle w:val="PageNumber"/>
        <w:rFonts w:ascii="Arial" w:hAnsi="Arial" w:cs="Arial"/>
      </w:rPr>
      <w:fldChar w:fldCharType="begin"/>
    </w:r>
    <w:r w:rsidRPr="00707DCC">
      <w:rPr>
        <w:rStyle w:val="PageNumber"/>
        <w:rFonts w:ascii="Arial" w:hAnsi="Arial" w:cs="Arial"/>
      </w:rPr>
      <w:instrText xml:space="preserve"> NUMPAGES </w:instrText>
    </w:r>
    <w:r w:rsidRPr="00707DCC">
      <w:rPr>
        <w:rStyle w:val="PageNumber"/>
        <w:rFonts w:ascii="Arial" w:hAnsi="Arial" w:cs="Arial"/>
      </w:rPr>
      <w:fldChar w:fldCharType="separate"/>
    </w:r>
    <w:r w:rsidR="00707DCC">
      <w:rPr>
        <w:rStyle w:val="PageNumber"/>
        <w:rFonts w:ascii="Arial" w:hAnsi="Arial" w:cs="Arial"/>
        <w:noProof/>
      </w:rPr>
      <w:t>3</w:t>
    </w:r>
    <w:r w:rsidRPr="00707DCC">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D0"/>
    <w:rsid w:val="000A4F12"/>
    <w:rsid w:val="001A4D45"/>
    <w:rsid w:val="002779FB"/>
    <w:rsid w:val="00294396"/>
    <w:rsid w:val="00374E26"/>
    <w:rsid w:val="00404231"/>
    <w:rsid w:val="004206EA"/>
    <w:rsid w:val="00455694"/>
    <w:rsid w:val="00582546"/>
    <w:rsid w:val="00632C27"/>
    <w:rsid w:val="00674676"/>
    <w:rsid w:val="00680255"/>
    <w:rsid w:val="006D563A"/>
    <w:rsid w:val="006E1A79"/>
    <w:rsid w:val="006F34EE"/>
    <w:rsid w:val="00707DCC"/>
    <w:rsid w:val="007F4E4F"/>
    <w:rsid w:val="0080343E"/>
    <w:rsid w:val="008316DE"/>
    <w:rsid w:val="00864024"/>
    <w:rsid w:val="008E15B8"/>
    <w:rsid w:val="009B5435"/>
    <w:rsid w:val="009C29E3"/>
    <w:rsid w:val="00AC4762"/>
    <w:rsid w:val="00B11D23"/>
    <w:rsid w:val="00B807F2"/>
    <w:rsid w:val="00B93D07"/>
    <w:rsid w:val="00C116D0"/>
    <w:rsid w:val="00CF7D93"/>
    <w:rsid w:val="00D11410"/>
    <w:rsid w:val="00D31550"/>
    <w:rsid w:val="00DC4CEE"/>
    <w:rsid w:val="00EC7C16"/>
    <w:rsid w:val="00F377CB"/>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4206EA"/>
    <w:rPr>
      <w:rFonts w:ascii="Tahoma" w:hAnsi="Tahoma" w:cs="Tahoma"/>
      <w:sz w:val="16"/>
      <w:szCs w:val="16"/>
    </w:rPr>
  </w:style>
  <w:style w:type="character" w:customStyle="1" w:styleId="BalloonTextChar">
    <w:name w:val="Balloon Text Char"/>
    <w:basedOn w:val="DefaultParagraphFont"/>
    <w:link w:val="BalloonText"/>
    <w:rsid w:val="004206EA"/>
    <w:rPr>
      <w:rFonts w:ascii="Tahoma" w:hAnsi="Tahoma" w:cs="Tahoma"/>
      <w:sz w:val="16"/>
      <w:szCs w:val="16"/>
    </w:rPr>
  </w:style>
  <w:style w:type="character" w:customStyle="1" w:styleId="HeaderChar">
    <w:name w:val="Header Char"/>
    <w:basedOn w:val="DefaultParagraphFont"/>
    <w:link w:val="Header"/>
    <w:rsid w:val="006746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6D0"/>
    <w:pPr>
      <w:overflowPunct w:val="0"/>
      <w:autoSpaceDE w:val="0"/>
      <w:autoSpaceDN w:val="0"/>
      <w:adjustRightInd w:val="0"/>
      <w:textAlignment w:val="baseline"/>
    </w:pPr>
  </w:style>
  <w:style w:type="paragraph" w:styleId="Heading4">
    <w:name w:val="heading 4"/>
    <w:basedOn w:val="Normal"/>
    <w:next w:val="Normal"/>
    <w:qFormat/>
    <w:rsid w:val="00C116D0"/>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6D0"/>
    <w:pPr>
      <w:tabs>
        <w:tab w:val="center" w:pos="4320"/>
        <w:tab w:val="right" w:pos="8640"/>
      </w:tabs>
    </w:pPr>
  </w:style>
  <w:style w:type="paragraph" w:styleId="Footer">
    <w:name w:val="footer"/>
    <w:basedOn w:val="Normal"/>
    <w:rsid w:val="00C116D0"/>
    <w:pPr>
      <w:tabs>
        <w:tab w:val="center" w:pos="4320"/>
        <w:tab w:val="right" w:pos="8640"/>
      </w:tabs>
    </w:pPr>
  </w:style>
  <w:style w:type="paragraph" w:customStyle="1" w:styleId="BodyText1">
    <w:name w:val="Body Text1"/>
    <w:basedOn w:val="Normal"/>
    <w:autoRedefine/>
    <w:rsid w:val="00C116D0"/>
    <w:pPr>
      <w:overflowPunct/>
      <w:adjustRightInd/>
      <w:ind w:left="-90"/>
      <w:textAlignment w:val="auto"/>
    </w:pPr>
    <w:rPr>
      <w:rFonts w:ascii="Arial" w:hAnsi="Arial" w:cs="Arial"/>
      <w:spacing w:val="-3"/>
      <w:sz w:val="24"/>
      <w:szCs w:val="24"/>
    </w:rPr>
  </w:style>
  <w:style w:type="character" w:customStyle="1" w:styleId="PRSLTTRTOP">
    <w:name w:val="PRSLTTR/TOP"/>
    <w:basedOn w:val="DefaultParagraphFont"/>
    <w:rsid w:val="00C116D0"/>
  </w:style>
  <w:style w:type="paragraph" w:styleId="BodyText">
    <w:name w:val="Body Text"/>
    <w:basedOn w:val="Normal"/>
    <w:autoRedefine/>
    <w:rsid w:val="00C116D0"/>
    <w:pPr>
      <w:overflowPunct/>
      <w:adjustRightInd/>
      <w:textAlignment w:val="auto"/>
    </w:pPr>
    <w:rPr>
      <w:rFonts w:ascii="Arial" w:hAnsi="Arial" w:cs="Arial"/>
      <w:i/>
      <w:iCs/>
      <w:spacing w:val="-3"/>
      <w:sz w:val="24"/>
      <w:szCs w:val="24"/>
    </w:rPr>
  </w:style>
  <w:style w:type="paragraph" w:styleId="BodyTextIndent">
    <w:name w:val="Body Text Indent"/>
    <w:basedOn w:val="Normal"/>
    <w:rsid w:val="00C116D0"/>
    <w:pPr>
      <w:spacing w:after="60"/>
      <w:ind w:left="-90" w:firstLine="810"/>
    </w:pPr>
    <w:rPr>
      <w:rFonts w:ascii="Courier New" w:hAnsi="Courier New" w:cs="Courier New"/>
    </w:rPr>
  </w:style>
  <w:style w:type="character" w:styleId="PageNumber">
    <w:name w:val="page number"/>
    <w:basedOn w:val="DefaultParagraphFont"/>
    <w:rsid w:val="00C116D0"/>
  </w:style>
  <w:style w:type="paragraph" w:styleId="BalloonText">
    <w:name w:val="Balloon Text"/>
    <w:basedOn w:val="Normal"/>
    <w:link w:val="BalloonTextChar"/>
    <w:rsid w:val="004206EA"/>
    <w:rPr>
      <w:rFonts w:ascii="Tahoma" w:hAnsi="Tahoma" w:cs="Tahoma"/>
      <w:sz w:val="16"/>
      <w:szCs w:val="16"/>
    </w:rPr>
  </w:style>
  <w:style w:type="character" w:customStyle="1" w:styleId="BalloonTextChar">
    <w:name w:val="Balloon Text Char"/>
    <w:basedOn w:val="DefaultParagraphFont"/>
    <w:link w:val="BalloonText"/>
    <w:rsid w:val="004206EA"/>
    <w:rPr>
      <w:rFonts w:ascii="Tahoma" w:hAnsi="Tahoma" w:cs="Tahoma"/>
      <w:sz w:val="16"/>
      <w:szCs w:val="16"/>
    </w:rPr>
  </w:style>
  <w:style w:type="character" w:customStyle="1" w:styleId="HeaderChar">
    <w:name w:val="Header Char"/>
    <w:basedOn w:val="DefaultParagraphFont"/>
    <w:link w:val="Header"/>
    <w:rsid w:val="0067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Irma Davila</dc:creator>
  <cp:keywords/>
  <dc:description/>
  <cp:lastModifiedBy>Davila,Irma (DFPS)</cp:lastModifiedBy>
  <cp:revision>3</cp:revision>
  <cp:lastPrinted>2012-10-02T22:24:00Z</cp:lastPrinted>
  <dcterms:created xsi:type="dcterms:W3CDTF">2012-10-03T20:12:00Z</dcterms:created>
  <dcterms:modified xsi:type="dcterms:W3CDTF">2012-10-08T17:57:00Z</dcterms:modified>
</cp:coreProperties>
</file>