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E3" w:rsidRPr="00C20851" w:rsidRDefault="00AA64E3" w:rsidP="00AA64E3">
      <w:pPr>
        <w:pStyle w:val="Heading4"/>
        <w:rPr>
          <w:color w:val="31849B" w:themeColor="accent5" w:themeShade="BF"/>
          <w:highlight w:val="yellow"/>
        </w:rPr>
      </w:pPr>
      <w:r w:rsidRPr="00C20851">
        <w:rPr>
          <w:highlight w:val="yellow"/>
        </w:rPr>
        <w:t>414</w:t>
      </w:r>
      <w:bookmarkStart w:id="0" w:name="LPPH_4144"/>
      <w:bookmarkEnd w:id="0"/>
      <w:r w:rsidRPr="00C20851">
        <w:rPr>
          <w:highlight w:val="yellow"/>
        </w:rPr>
        <w:t>6 Technical Assistance</w:t>
      </w:r>
      <w:r w:rsidR="005D0A31" w:rsidRPr="00C20851">
        <w:rPr>
          <w:highlight w:val="yellow"/>
        </w:rPr>
        <w:t xml:space="preserve"> </w:t>
      </w:r>
      <w:r w:rsidR="005D0A31" w:rsidRPr="00C20851">
        <w:rPr>
          <w:b w:val="0"/>
          <w:color w:val="31849B" w:themeColor="accent5" w:themeShade="BF"/>
          <w:sz w:val="20"/>
          <w:szCs w:val="20"/>
          <w:highlight w:val="yellow"/>
        </w:rPr>
        <w:t>(new item: 3522-CCL)</w:t>
      </w:r>
    </w:p>
    <w:p w:rsidR="00AA64E3" w:rsidRPr="00C20851" w:rsidRDefault="00AA64E3" w:rsidP="00AA64E3">
      <w:pPr>
        <w:pStyle w:val="Heading5"/>
        <w:rPr>
          <w:highlight w:val="yellow"/>
        </w:rPr>
      </w:pPr>
      <w:r w:rsidRPr="00C20851">
        <w:rPr>
          <w:highlight w:val="yellow"/>
        </w:rPr>
        <w:t>4146.1 Providing Technical Assistance</w:t>
      </w:r>
    </w:p>
    <w:p w:rsidR="00AA64E3" w:rsidRPr="00C20851" w:rsidRDefault="00AA64E3" w:rsidP="00AA64E3">
      <w:pPr>
        <w:pStyle w:val="revisionnodfps"/>
        <w:rPr>
          <w:highlight w:val="yellow"/>
        </w:rPr>
      </w:pPr>
      <w:r w:rsidRPr="00C20851">
        <w:rPr>
          <w:highlight w:val="yellow"/>
        </w:rPr>
        <w:t xml:space="preserve">LPPH </w:t>
      </w:r>
      <w:r w:rsidR="00B740A2">
        <w:rPr>
          <w:highlight w:val="yellow"/>
        </w:rPr>
        <w:t>July 2012</w:t>
      </w:r>
    </w:p>
    <w:p w:rsidR="00AA64E3" w:rsidRPr="00C20851" w:rsidRDefault="00AA64E3" w:rsidP="00AA64E3">
      <w:pPr>
        <w:pStyle w:val="violettagdfps"/>
        <w:rPr>
          <w:highlight w:val="yellow"/>
        </w:rPr>
      </w:pPr>
      <w:r w:rsidRPr="00C20851">
        <w:rPr>
          <w:highlight w:val="yellow"/>
        </w:rPr>
        <w:t>Policy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>Licensing staff provide technical assistance as needed to help applicants, permit holders, and operation employees understand and comply with Licensing statutes, administrative rules, and minimum standards.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>Technical assistance supplements Licensing's regulatory requirements by providing additional information or clarification.  Technical assistance does not repeat the language as written in the minimum standard, rule, or statute.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 xml:space="preserve">All technical assistance provided by </w:t>
      </w:r>
      <w:proofErr w:type="gramStart"/>
      <w:r w:rsidRPr="00C20851">
        <w:rPr>
          <w:highlight w:val="yellow"/>
        </w:rPr>
        <w:t>Licensing</w:t>
      </w:r>
      <w:proofErr w:type="gramEnd"/>
      <w:r w:rsidRPr="00C20851">
        <w:rPr>
          <w:highlight w:val="yellow"/>
        </w:rPr>
        <w:t xml:space="preserve"> staff must be documented in the CLASS system. See </w:t>
      </w:r>
      <w:proofErr w:type="gramStart"/>
      <w:r w:rsidRPr="00C20851">
        <w:rPr>
          <w:highlight w:val="yellow"/>
        </w:rPr>
        <w:t>4146.2 Documenting Technical Assistance</w:t>
      </w:r>
      <w:proofErr w:type="gramEnd"/>
      <w:r w:rsidRPr="00C20851">
        <w:rPr>
          <w:highlight w:val="yellow"/>
        </w:rPr>
        <w:t>.</w:t>
      </w:r>
    </w:p>
    <w:p w:rsidR="00AA64E3" w:rsidRPr="00C20851" w:rsidRDefault="00AA64E3" w:rsidP="00AA64E3">
      <w:pPr>
        <w:pStyle w:val="violettagdfps"/>
        <w:rPr>
          <w:highlight w:val="yellow"/>
        </w:rPr>
      </w:pPr>
      <w:r w:rsidRPr="00C20851">
        <w:rPr>
          <w:highlight w:val="yellow"/>
        </w:rPr>
        <w:t>Procedure</w:t>
      </w:r>
    </w:p>
    <w:p w:rsidR="00AD0884" w:rsidRPr="00C20851" w:rsidRDefault="00AD0884" w:rsidP="00AD0884">
      <w:pPr>
        <w:pStyle w:val="bodytextdfps"/>
        <w:rPr>
          <w:highlight w:val="yellow"/>
        </w:rPr>
      </w:pPr>
      <w:r w:rsidRPr="00C20851">
        <w:rPr>
          <w:highlight w:val="yellow"/>
        </w:rPr>
        <w:t xml:space="preserve">Licensing staff provide technical assistance by giving applicants, permit holders, and operation </w:t>
      </w:r>
      <w:proofErr w:type="gramStart"/>
      <w:r w:rsidRPr="00C20851">
        <w:rPr>
          <w:highlight w:val="yellow"/>
        </w:rPr>
        <w:t>employees</w:t>
      </w:r>
      <w:proofErr w:type="gramEnd"/>
      <w:r w:rsidRPr="00C20851">
        <w:rPr>
          <w:highlight w:val="yellow"/>
        </w:rPr>
        <w:t xml:space="preserve"> additional guidance and information to help them understand and comply with requirements in a specific minimum standard, administrative rule, or statute.</w:t>
      </w:r>
    </w:p>
    <w:p w:rsidR="00AD0884" w:rsidRPr="00C20851" w:rsidRDefault="00AD0884" w:rsidP="00AD0884">
      <w:pPr>
        <w:pStyle w:val="bodytextdfps"/>
        <w:rPr>
          <w:highlight w:val="yellow"/>
        </w:rPr>
      </w:pPr>
      <w:r w:rsidRPr="00C20851">
        <w:rPr>
          <w:highlight w:val="yellow"/>
        </w:rPr>
        <w:t xml:space="preserve">Technical assistance can be </w:t>
      </w:r>
      <w:r w:rsidR="002D3716" w:rsidRPr="00C20851">
        <w:rPr>
          <w:highlight w:val="yellow"/>
        </w:rPr>
        <w:t xml:space="preserve">provided </w:t>
      </w:r>
      <w:r w:rsidRPr="00C20851">
        <w:rPr>
          <w:highlight w:val="yellow"/>
        </w:rPr>
        <w:t>during inspections or through communications such as telephone and email.</w:t>
      </w:r>
    </w:p>
    <w:p w:rsidR="00063C51" w:rsidRPr="00C20851" w:rsidRDefault="00063C51" w:rsidP="00063C51">
      <w:pPr>
        <w:pStyle w:val="subheading1dfps"/>
        <w:rPr>
          <w:highlight w:val="yellow"/>
        </w:rPr>
      </w:pPr>
      <w:r w:rsidRPr="00C20851">
        <w:rPr>
          <w:highlight w:val="yellow"/>
        </w:rPr>
        <w:t>Distributing Documents as Part of Providing Technical Assistance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>Any documents Licensing staff distribute as part of providing technical assistance must:</w:t>
      </w:r>
      <w:r w:rsidR="00063C51" w:rsidRPr="00C20851">
        <w:rPr>
          <w:highlight w:val="yellow"/>
        </w:rPr>
        <w:t xml:space="preserve"> </w:t>
      </w:r>
    </w:p>
    <w:p w:rsidR="00AA64E3" w:rsidRPr="00C20851" w:rsidRDefault="00AA64E3" w:rsidP="00AA64E3">
      <w:pPr>
        <w:pStyle w:val="list1dfps"/>
        <w:rPr>
          <w:highlight w:val="yellow"/>
        </w:rPr>
      </w:pPr>
      <w:r w:rsidRPr="00C20851">
        <w:rPr>
          <w:highlight w:val="yellow"/>
        </w:rPr>
        <w:t xml:space="preserve">  •</w:t>
      </w:r>
      <w:r w:rsidRPr="00C20851">
        <w:rPr>
          <w:highlight w:val="yellow"/>
        </w:rPr>
        <w:tab/>
        <w:t>come from the Technical Assistance Library (TA Library); or</w:t>
      </w:r>
    </w:p>
    <w:p w:rsidR="00AA64E3" w:rsidRPr="00C20851" w:rsidRDefault="00AA64E3" w:rsidP="00AA64E3">
      <w:pPr>
        <w:pStyle w:val="list1dfps"/>
        <w:rPr>
          <w:highlight w:val="yellow"/>
        </w:rPr>
      </w:pPr>
      <w:r w:rsidRPr="00C20851">
        <w:rPr>
          <w:highlight w:val="yellow"/>
        </w:rPr>
        <w:t xml:space="preserve">  •</w:t>
      </w:r>
      <w:r w:rsidRPr="00C20851">
        <w:rPr>
          <w:highlight w:val="yellow"/>
        </w:rPr>
        <w:tab/>
        <w:t xml:space="preserve">be an approved DFPS form. 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>Licensing staff may print or email documents from the TA Library to applicants, permit holders, or operation employees.</w:t>
      </w:r>
    </w:p>
    <w:p w:rsidR="00AA64E3" w:rsidRPr="00C20851" w:rsidRDefault="00AA64E3" w:rsidP="00AA64E3">
      <w:pPr>
        <w:pStyle w:val="Heading5"/>
        <w:rPr>
          <w:highlight w:val="yellow"/>
        </w:rPr>
      </w:pPr>
      <w:r w:rsidRPr="00C20851">
        <w:rPr>
          <w:highlight w:val="yellow"/>
        </w:rPr>
        <w:t xml:space="preserve">4146.2 Documenting Technical Assistance </w:t>
      </w:r>
    </w:p>
    <w:p w:rsidR="00B740A2" w:rsidRPr="00C20851" w:rsidRDefault="00B740A2" w:rsidP="00B740A2">
      <w:pPr>
        <w:pStyle w:val="revisionnodfps"/>
        <w:rPr>
          <w:highlight w:val="yellow"/>
        </w:rPr>
      </w:pPr>
      <w:r w:rsidRPr="00C20851">
        <w:rPr>
          <w:highlight w:val="yellow"/>
        </w:rPr>
        <w:t xml:space="preserve">LPPH </w:t>
      </w:r>
      <w:r>
        <w:rPr>
          <w:highlight w:val="yellow"/>
        </w:rPr>
        <w:t>July 2012</w:t>
      </w:r>
    </w:p>
    <w:p w:rsidR="00AA64E3" w:rsidRPr="00C20851" w:rsidRDefault="00AA64E3" w:rsidP="00AA64E3">
      <w:pPr>
        <w:pStyle w:val="violettagdfps"/>
        <w:rPr>
          <w:highlight w:val="yellow"/>
        </w:rPr>
      </w:pPr>
      <w:r w:rsidRPr="00C20851">
        <w:rPr>
          <w:highlight w:val="yellow"/>
        </w:rPr>
        <w:t>Policy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>Licensing staff document all technical assistance provided to an applicant, permit holder, or operation employee in the CLASS system, including the:</w:t>
      </w:r>
    </w:p>
    <w:p w:rsidR="00AA64E3" w:rsidRPr="00C20851" w:rsidRDefault="00AA64E3" w:rsidP="00AA64E3">
      <w:pPr>
        <w:pStyle w:val="list1dfps"/>
        <w:rPr>
          <w:highlight w:val="yellow"/>
        </w:rPr>
      </w:pPr>
      <w:r w:rsidRPr="00C20851">
        <w:rPr>
          <w:highlight w:val="yellow"/>
        </w:rPr>
        <w:t xml:space="preserve">  •</w:t>
      </w:r>
      <w:r w:rsidRPr="00C20851">
        <w:rPr>
          <w:highlight w:val="yellow"/>
        </w:rPr>
        <w:tab/>
      </w:r>
      <w:proofErr w:type="gramStart"/>
      <w:r w:rsidRPr="00C20851">
        <w:rPr>
          <w:highlight w:val="yellow"/>
        </w:rPr>
        <w:t>name</w:t>
      </w:r>
      <w:proofErr w:type="gramEnd"/>
      <w:r w:rsidRPr="00C20851">
        <w:rPr>
          <w:highlight w:val="yellow"/>
        </w:rPr>
        <w:t xml:space="preserve"> of any technical assistance resource or document given; and</w:t>
      </w:r>
    </w:p>
    <w:p w:rsidR="00AA64E3" w:rsidRPr="00C20851" w:rsidRDefault="00AA64E3" w:rsidP="00AA64E3">
      <w:pPr>
        <w:pStyle w:val="list1dfps"/>
        <w:rPr>
          <w:highlight w:val="yellow"/>
        </w:rPr>
      </w:pPr>
      <w:r w:rsidRPr="00C20851">
        <w:rPr>
          <w:highlight w:val="yellow"/>
        </w:rPr>
        <w:t xml:space="preserve">  •</w:t>
      </w:r>
      <w:r w:rsidRPr="00C20851">
        <w:rPr>
          <w:highlight w:val="yellow"/>
        </w:rPr>
        <w:tab/>
      </w:r>
      <w:proofErr w:type="gramStart"/>
      <w:r w:rsidRPr="00C20851">
        <w:rPr>
          <w:highlight w:val="yellow"/>
        </w:rPr>
        <w:t>details</w:t>
      </w:r>
      <w:proofErr w:type="gramEnd"/>
      <w:r w:rsidRPr="00C20851">
        <w:rPr>
          <w:highlight w:val="yellow"/>
        </w:rPr>
        <w:t xml:space="preserve"> of discussions regarding how to achieve or maintain compliance.</w:t>
      </w:r>
    </w:p>
    <w:p w:rsidR="00AA64E3" w:rsidRPr="00C20851" w:rsidRDefault="00AA64E3" w:rsidP="00AA64E3">
      <w:pPr>
        <w:pStyle w:val="subheading1dfps"/>
        <w:rPr>
          <w:highlight w:val="yellow"/>
        </w:rPr>
      </w:pPr>
      <w:r w:rsidRPr="00C20851">
        <w:rPr>
          <w:highlight w:val="yellow"/>
        </w:rPr>
        <w:lastRenderedPageBreak/>
        <w:t>Documenting Technical Assistance Provided During an Inspection</w:t>
      </w:r>
    </w:p>
    <w:p w:rsidR="00AA64E3" w:rsidRPr="00C20851" w:rsidRDefault="00AA64E3" w:rsidP="00AA64E3">
      <w:pPr>
        <w:pStyle w:val="violettagdfps"/>
        <w:rPr>
          <w:highlight w:val="yellow"/>
        </w:rPr>
      </w:pPr>
      <w:r w:rsidRPr="00C20851">
        <w:rPr>
          <w:highlight w:val="yellow"/>
        </w:rPr>
        <w:t>Procedure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 xml:space="preserve">To document technical assistance provided during the course of an inspection, Licensing staff enter the following information on the </w:t>
      </w:r>
      <w:r w:rsidRPr="00C20851">
        <w:rPr>
          <w:i/>
          <w:highlight w:val="yellow"/>
        </w:rPr>
        <w:t xml:space="preserve">Standards Detail </w:t>
      </w:r>
      <w:r w:rsidRPr="00C20851">
        <w:rPr>
          <w:highlight w:val="yellow"/>
        </w:rPr>
        <w:t>page of the inspection in CLASSMate or CLASS:</w:t>
      </w:r>
    </w:p>
    <w:p w:rsidR="00AA64E3" w:rsidRPr="00C20851" w:rsidRDefault="00DF2B23" w:rsidP="00AA64E3">
      <w:pPr>
        <w:pStyle w:val="list1dfps"/>
        <w:numPr>
          <w:ilvl w:val="0"/>
          <w:numId w:val="4"/>
        </w:numPr>
        <w:rPr>
          <w:highlight w:val="yellow"/>
        </w:rPr>
      </w:pPr>
      <w:r w:rsidRPr="00C20851">
        <w:rPr>
          <w:highlight w:val="yellow"/>
        </w:rPr>
        <w:t>S</w:t>
      </w:r>
      <w:r w:rsidR="00AA64E3" w:rsidRPr="00C20851">
        <w:rPr>
          <w:highlight w:val="yellow"/>
        </w:rPr>
        <w:t>elect an individual Licensing statute, administrative rule, or minimum standard and choose the appropriate finding</w:t>
      </w:r>
      <w:r w:rsidRPr="00C20851">
        <w:rPr>
          <w:highlight w:val="yellow"/>
        </w:rPr>
        <w:t>.</w:t>
      </w:r>
    </w:p>
    <w:p w:rsidR="00AA64E3" w:rsidRPr="00C20851" w:rsidRDefault="00DF2B23" w:rsidP="00AA64E3">
      <w:pPr>
        <w:pStyle w:val="list1dfps"/>
        <w:numPr>
          <w:ilvl w:val="0"/>
          <w:numId w:val="4"/>
        </w:numPr>
        <w:rPr>
          <w:highlight w:val="yellow"/>
        </w:rPr>
      </w:pPr>
      <w:r w:rsidRPr="00C20851">
        <w:rPr>
          <w:highlight w:val="yellow"/>
        </w:rPr>
        <w:t>M</w:t>
      </w:r>
      <w:r w:rsidR="00AA64E3" w:rsidRPr="00C20851">
        <w:rPr>
          <w:highlight w:val="yellow"/>
        </w:rPr>
        <w:t xml:space="preserve">ark the </w:t>
      </w:r>
      <w:r w:rsidR="00AA64E3" w:rsidRPr="00C20851">
        <w:rPr>
          <w:i/>
          <w:highlight w:val="yellow"/>
        </w:rPr>
        <w:t xml:space="preserve">Technical Assistance </w:t>
      </w:r>
      <w:r w:rsidR="00AA64E3" w:rsidRPr="00C20851">
        <w:rPr>
          <w:highlight w:val="yellow"/>
        </w:rPr>
        <w:t>checkbox</w:t>
      </w:r>
      <w:r w:rsidRPr="00C20851">
        <w:rPr>
          <w:highlight w:val="yellow"/>
        </w:rPr>
        <w:t>.</w:t>
      </w:r>
    </w:p>
    <w:p w:rsidR="00AA64E3" w:rsidRPr="00C20851" w:rsidRDefault="00AA64E3" w:rsidP="00AA64E3">
      <w:pPr>
        <w:pStyle w:val="list1dfps"/>
        <w:rPr>
          <w:highlight w:val="yellow"/>
        </w:rPr>
      </w:pPr>
      <w:r w:rsidRPr="00C20851">
        <w:rPr>
          <w:highlight w:val="yellow"/>
        </w:rPr>
        <w:t>c.</w:t>
      </w:r>
      <w:r w:rsidRPr="00C20851">
        <w:rPr>
          <w:highlight w:val="yellow"/>
        </w:rPr>
        <w:tab/>
      </w:r>
      <w:r w:rsidR="00DF2B23" w:rsidRPr="00C20851">
        <w:rPr>
          <w:highlight w:val="yellow"/>
        </w:rPr>
        <w:t>D</w:t>
      </w:r>
      <w:r w:rsidRPr="00C20851">
        <w:rPr>
          <w:highlight w:val="yellow"/>
        </w:rPr>
        <w:t>ocument in the CLASS or CLASSMate</w:t>
      </w:r>
      <w:r w:rsidRPr="00C20851">
        <w:rPr>
          <w:i/>
          <w:highlight w:val="yellow"/>
        </w:rPr>
        <w:t xml:space="preserve"> Technical Assistance Documentation</w:t>
      </w:r>
      <w:r w:rsidRPr="00C20851">
        <w:rPr>
          <w:highlight w:val="yellow"/>
        </w:rPr>
        <w:t xml:space="preserve"> narrative box: </w:t>
      </w:r>
    </w:p>
    <w:p w:rsidR="00AA64E3" w:rsidRPr="00C20851" w:rsidRDefault="00AA64E3" w:rsidP="00AA64E3">
      <w:pPr>
        <w:pStyle w:val="list2dfps"/>
        <w:rPr>
          <w:highlight w:val="yellow"/>
        </w:rPr>
      </w:pPr>
      <w:r w:rsidRPr="00C20851">
        <w:rPr>
          <w:highlight w:val="yellow"/>
        </w:rPr>
        <w:t xml:space="preserve">  •</w:t>
      </w:r>
      <w:r w:rsidRPr="00C20851">
        <w:rPr>
          <w:highlight w:val="yellow"/>
        </w:rPr>
        <w:tab/>
      </w:r>
      <w:proofErr w:type="gramStart"/>
      <w:r w:rsidR="00DF2B23" w:rsidRPr="00C20851">
        <w:rPr>
          <w:highlight w:val="yellow"/>
        </w:rPr>
        <w:t>a</w:t>
      </w:r>
      <w:proofErr w:type="gramEnd"/>
      <w:r w:rsidR="00DF2B23" w:rsidRPr="00C20851">
        <w:rPr>
          <w:highlight w:val="yellow"/>
        </w:rPr>
        <w:t xml:space="preserve"> </w:t>
      </w:r>
      <w:r w:rsidRPr="00C20851">
        <w:rPr>
          <w:highlight w:val="yellow"/>
        </w:rPr>
        <w:t>summary of the information provided to the operation, and</w:t>
      </w:r>
    </w:p>
    <w:p w:rsidR="00AA64E3" w:rsidRPr="00C20851" w:rsidRDefault="00AA64E3" w:rsidP="00AA64E3">
      <w:pPr>
        <w:pStyle w:val="list2dfps"/>
        <w:rPr>
          <w:highlight w:val="yellow"/>
        </w:rPr>
      </w:pPr>
      <w:r w:rsidRPr="00C20851">
        <w:rPr>
          <w:highlight w:val="yellow"/>
        </w:rPr>
        <w:t xml:space="preserve">  •</w:t>
      </w:r>
      <w:r w:rsidRPr="00C20851">
        <w:rPr>
          <w:highlight w:val="yellow"/>
        </w:rPr>
        <w:tab/>
      </w:r>
      <w:proofErr w:type="gramStart"/>
      <w:r w:rsidR="009059C4" w:rsidRPr="00C20851">
        <w:rPr>
          <w:highlight w:val="yellow"/>
        </w:rPr>
        <w:t>the</w:t>
      </w:r>
      <w:proofErr w:type="gramEnd"/>
      <w:r w:rsidR="009059C4" w:rsidRPr="00C20851">
        <w:rPr>
          <w:highlight w:val="yellow"/>
        </w:rPr>
        <w:t xml:space="preserve"> </w:t>
      </w:r>
      <w:r w:rsidRPr="00C20851">
        <w:rPr>
          <w:highlight w:val="yellow"/>
        </w:rPr>
        <w:t>documents</w:t>
      </w:r>
      <w:r w:rsidR="009059C4" w:rsidRPr="00C20851">
        <w:rPr>
          <w:highlight w:val="yellow"/>
        </w:rPr>
        <w:t xml:space="preserve"> that</w:t>
      </w:r>
      <w:r w:rsidRPr="00C20851">
        <w:rPr>
          <w:highlight w:val="yellow"/>
        </w:rPr>
        <w:t xml:space="preserve"> were shared with the operation. </w:t>
      </w:r>
      <w:proofErr w:type="gramStart"/>
      <w:r w:rsidRPr="00C20851">
        <w:rPr>
          <w:highlight w:val="yellow"/>
        </w:rPr>
        <w:t>See 4146.1 Providing Technical Assistance.</w:t>
      </w:r>
      <w:proofErr w:type="gramEnd"/>
    </w:p>
    <w:p w:rsidR="00AA64E3" w:rsidRPr="00C20851" w:rsidRDefault="00AA64E3" w:rsidP="00AA64E3">
      <w:pPr>
        <w:pStyle w:val="subheading1dfps"/>
        <w:rPr>
          <w:highlight w:val="yellow"/>
        </w:rPr>
      </w:pPr>
      <w:r w:rsidRPr="00C20851">
        <w:rPr>
          <w:highlight w:val="yellow"/>
        </w:rPr>
        <w:t>Documenting Technical Assistance Provided Outside of an Inspection</w:t>
      </w:r>
    </w:p>
    <w:p w:rsidR="00AA64E3" w:rsidRPr="00C20851" w:rsidRDefault="00AA64E3" w:rsidP="00AA64E3">
      <w:pPr>
        <w:pStyle w:val="violettagdfps"/>
        <w:rPr>
          <w:highlight w:val="yellow"/>
        </w:rPr>
      </w:pPr>
      <w:r w:rsidRPr="00C20851">
        <w:rPr>
          <w:highlight w:val="yellow"/>
        </w:rPr>
        <w:t>Procedure</w:t>
      </w:r>
    </w:p>
    <w:p w:rsidR="00AA64E3" w:rsidRPr="00C20851" w:rsidRDefault="00AA64E3" w:rsidP="00AA64E3">
      <w:pPr>
        <w:pStyle w:val="bodytextdfps"/>
        <w:rPr>
          <w:highlight w:val="yellow"/>
        </w:rPr>
      </w:pPr>
      <w:r w:rsidRPr="00C20851">
        <w:rPr>
          <w:highlight w:val="yellow"/>
        </w:rPr>
        <w:t xml:space="preserve">If Licensing </w:t>
      </w:r>
      <w:proofErr w:type="gramStart"/>
      <w:r w:rsidRPr="00C20851">
        <w:rPr>
          <w:highlight w:val="yellow"/>
        </w:rPr>
        <w:t>staff provide</w:t>
      </w:r>
      <w:proofErr w:type="gramEnd"/>
      <w:r w:rsidRPr="00C20851">
        <w:rPr>
          <w:highlight w:val="yellow"/>
        </w:rPr>
        <w:t xml:space="preserve"> technical assistance (TA) outside the course of an inspection, staff document the TA in the operation's record in CLASS as follows:</w:t>
      </w:r>
    </w:p>
    <w:p w:rsidR="00AA64E3" w:rsidRPr="00C20851" w:rsidRDefault="00AA64E3" w:rsidP="00AA64E3">
      <w:pPr>
        <w:pStyle w:val="list1dfps"/>
        <w:numPr>
          <w:ilvl w:val="0"/>
          <w:numId w:val="5"/>
        </w:numPr>
        <w:rPr>
          <w:highlight w:val="yellow"/>
        </w:rPr>
      </w:pPr>
      <w:r w:rsidRPr="00C20851">
        <w:rPr>
          <w:highlight w:val="yellow"/>
        </w:rPr>
        <w:t xml:space="preserve">Create a new chronology, selecting </w:t>
      </w:r>
      <w:r w:rsidRPr="00C20851">
        <w:rPr>
          <w:i/>
          <w:highlight w:val="yellow"/>
        </w:rPr>
        <w:t>Operation General</w:t>
      </w:r>
      <w:r w:rsidRPr="00C20851">
        <w:rPr>
          <w:highlight w:val="yellow"/>
        </w:rPr>
        <w:t xml:space="preserve"> for the type of chronology.</w:t>
      </w:r>
    </w:p>
    <w:p w:rsidR="00AA64E3" w:rsidRPr="00C20851" w:rsidRDefault="00AA64E3" w:rsidP="00AA64E3">
      <w:pPr>
        <w:pStyle w:val="list1dfps"/>
        <w:numPr>
          <w:ilvl w:val="0"/>
          <w:numId w:val="5"/>
        </w:numPr>
        <w:rPr>
          <w:highlight w:val="yellow"/>
        </w:rPr>
      </w:pPr>
      <w:r w:rsidRPr="00C20851">
        <w:rPr>
          <w:highlight w:val="yellow"/>
        </w:rPr>
        <w:t>List which minimum standard, administrative rule, or statute the assistance was related to</w:t>
      </w:r>
      <w:r w:rsidR="00DF2B23" w:rsidRPr="00C20851">
        <w:rPr>
          <w:highlight w:val="yellow"/>
        </w:rPr>
        <w:t>.</w:t>
      </w:r>
    </w:p>
    <w:p w:rsidR="00AA64E3" w:rsidRPr="00C20851" w:rsidRDefault="00AA64E3" w:rsidP="00AA64E3">
      <w:pPr>
        <w:pStyle w:val="list1dfps"/>
        <w:numPr>
          <w:ilvl w:val="0"/>
          <w:numId w:val="5"/>
        </w:numPr>
        <w:rPr>
          <w:highlight w:val="yellow"/>
        </w:rPr>
      </w:pPr>
      <w:r w:rsidRPr="00C20851">
        <w:rPr>
          <w:highlight w:val="yellow"/>
        </w:rPr>
        <w:t>Summarize the information provided</w:t>
      </w:r>
      <w:r w:rsidR="00DF2B23" w:rsidRPr="00C20851">
        <w:rPr>
          <w:highlight w:val="yellow"/>
        </w:rPr>
        <w:t>.</w:t>
      </w:r>
    </w:p>
    <w:p w:rsidR="00AA64E3" w:rsidRPr="00C20851" w:rsidRDefault="00AA64E3" w:rsidP="00AA64E3">
      <w:pPr>
        <w:pStyle w:val="list1dfps"/>
        <w:numPr>
          <w:ilvl w:val="0"/>
          <w:numId w:val="5"/>
        </w:numPr>
        <w:rPr>
          <w:highlight w:val="yellow"/>
        </w:rPr>
      </w:pPr>
      <w:r w:rsidRPr="00C20851">
        <w:rPr>
          <w:highlight w:val="yellow"/>
        </w:rPr>
        <w:t>List which documents were shared with the operation. See 4146.1 Providing Technical Assistance.</w:t>
      </w:r>
    </w:p>
    <w:p w:rsidR="00AA64E3" w:rsidRPr="000338F2" w:rsidRDefault="00AA64E3" w:rsidP="00AA64E3">
      <w:pPr>
        <w:ind w:left="1800"/>
        <w:rPr>
          <w:rFonts w:ascii="Verdana" w:hAnsi="Verdana"/>
          <w:sz w:val="18"/>
          <w:szCs w:val="18"/>
        </w:rPr>
      </w:pPr>
    </w:p>
    <w:p w:rsidR="00AA64E3" w:rsidRDefault="00AA64E3" w:rsidP="00AA64E3">
      <w:pPr>
        <w:pStyle w:val="Heading1"/>
      </w:pPr>
      <w:r>
        <w:t>Definitions</w:t>
      </w:r>
      <w:bookmarkStart w:id="1" w:name="LPPH_Definitions_of_Terms"/>
      <w:bookmarkEnd w:id="1"/>
      <w:r>
        <w:t xml:space="preserve"> of Terms </w:t>
      </w:r>
    </w:p>
    <w:p w:rsidR="00AA64E3" w:rsidRDefault="00AA64E3" w:rsidP="00AA64E3">
      <w:pPr>
        <w:pStyle w:val="revisionnodfps"/>
      </w:pPr>
      <w:r>
        <w:t xml:space="preserve">LPPH </w:t>
      </w:r>
      <w:r w:rsidR="00B740A2" w:rsidRPr="00B740A2">
        <w:t>July 2012</w:t>
      </w:r>
    </w:p>
    <w:p w:rsidR="00AA64E3" w:rsidRPr="00D055D9" w:rsidRDefault="00DF2B23" w:rsidP="00AA64E3">
      <w:pPr>
        <w:pStyle w:val="list1dfps"/>
      </w:pPr>
      <w:r w:rsidRPr="00C20851">
        <w:rPr>
          <w:b/>
          <w:highlight w:val="yellow"/>
        </w:rPr>
        <w:t>T</w:t>
      </w:r>
      <w:r w:rsidR="00AA64E3" w:rsidRPr="00C20851">
        <w:rPr>
          <w:b/>
          <w:highlight w:val="yellow"/>
        </w:rPr>
        <w:t xml:space="preserve">echnical </w:t>
      </w:r>
      <w:r w:rsidRPr="00C20851">
        <w:rPr>
          <w:b/>
          <w:highlight w:val="yellow"/>
        </w:rPr>
        <w:t>A</w:t>
      </w:r>
      <w:r w:rsidR="00AA64E3" w:rsidRPr="00C20851">
        <w:rPr>
          <w:b/>
          <w:highlight w:val="yellow"/>
        </w:rPr>
        <w:t xml:space="preserve">ssistance </w:t>
      </w:r>
      <w:r w:rsidRPr="00C20851">
        <w:rPr>
          <w:b/>
          <w:highlight w:val="yellow"/>
        </w:rPr>
        <w:t>L</w:t>
      </w:r>
      <w:r w:rsidR="00AA64E3" w:rsidRPr="00C20851">
        <w:rPr>
          <w:b/>
          <w:highlight w:val="yellow"/>
        </w:rPr>
        <w:t>ibrary (TA Library):</w:t>
      </w:r>
      <w:r w:rsidR="00AA64E3" w:rsidRPr="00C20851">
        <w:rPr>
          <w:highlight w:val="yellow"/>
        </w:rPr>
        <w:t xml:space="preserve"> The </w:t>
      </w:r>
      <w:hyperlink r:id="rId9" w:history="1">
        <w:r w:rsidR="00E57276" w:rsidRPr="00C20851">
          <w:rPr>
            <w:rStyle w:val="Hyperlink"/>
            <w:highlight w:val="yellow"/>
          </w:rPr>
          <w:t>T</w:t>
        </w:r>
        <w:r w:rsidR="00AA64E3" w:rsidRPr="00C20851">
          <w:rPr>
            <w:rStyle w:val="Hyperlink"/>
            <w:highlight w:val="yellow"/>
          </w:rPr>
          <w:t xml:space="preserve">echnical </w:t>
        </w:r>
        <w:r w:rsidR="00E57276" w:rsidRPr="00C20851">
          <w:rPr>
            <w:rStyle w:val="Hyperlink"/>
            <w:highlight w:val="yellow"/>
          </w:rPr>
          <w:t>A</w:t>
        </w:r>
        <w:r w:rsidR="00AA64E3" w:rsidRPr="00C20851">
          <w:rPr>
            <w:rStyle w:val="Hyperlink"/>
            <w:highlight w:val="yellow"/>
          </w:rPr>
          <w:t xml:space="preserve">ssistance </w:t>
        </w:r>
        <w:r w:rsidR="00E57276" w:rsidRPr="00C20851">
          <w:rPr>
            <w:rStyle w:val="Hyperlink"/>
            <w:highlight w:val="yellow"/>
          </w:rPr>
          <w:t>L</w:t>
        </w:r>
        <w:r w:rsidR="00AA64E3" w:rsidRPr="00C20851">
          <w:rPr>
            <w:rStyle w:val="Hyperlink"/>
            <w:highlight w:val="yellow"/>
          </w:rPr>
          <w:t>ibrary</w:t>
        </w:r>
      </w:hyperlink>
      <w:r w:rsidR="00AA64E3" w:rsidRPr="00C20851">
        <w:rPr>
          <w:highlight w:val="yellow"/>
        </w:rPr>
        <w:t xml:space="preserve"> is an online database of technical assistance resources approved by CCL state office. Licensing staff can access the</w:t>
      </w:r>
      <w:r w:rsidR="00CA6C95" w:rsidRPr="00C20851">
        <w:rPr>
          <w:highlight w:val="yellow"/>
        </w:rPr>
        <w:t xml:space="preserve"> TA Library through CLASSMate. </w:t>
      </w:r>
      <w:r w:rsidR="00AA64E3" w:rsidRPr="00C20851">
        <w:rPr>
          <w:highlight w:val="yellow"/>
        </w:rPr>
        <w:t xml:space="preserve">The TA Library also can be accessed by the public and </w:t>
      </w:r>
      <w:proofErr w:type="gramStart"/>
      <w:r w:rsidR="00AA64E3" w:rsidRPr="00C20851">
        <w:rPr>
          <w:highlight w:val="yellow"/>
        </w:rPr>
        <w:t>Licensing</w:t>
      </w:r>
      <w:proofErr w:type="gramEnd"/>
      <w:r w:rsidR="00AA64E3" w:rsidRPr="00C20851">
        <w:rPr>
          <w:highlight w:val="yellow"/>
        </w:rPr>
        <w:t xml:space="preserve"> staff through the CCL page of the DFPS public website. See 4146 Technical Assistance</w:t>
      </w:r>
    </w:p>
    <w:p w:rsidR="00AA64E3" w:rsidRDefault="00AA64E3" w:rsidP="00AA64E3">
      <w:pPr>
        <w:pStyle w:val="bodytextdfps"/>
      </w:pPr>
    </w:p>
    <w:p w:rsidR="00AA64E3" w:rsidRDefault="00CA6C95" w:rsidP="00AA64E3">
      <w:pPr>
        <w:pStyle w:val="querydfps"/>
      </w:pPr>
      <w:r>
        <w:rPr>
          <w:highlight w:val="yellow"/>
        </w:rPr>
        <w:lastRenderedPageBreak/>
        <w:t xml:space="preserve">Production note: </w:t>
      </w:r>
      <w:r w:rsidR="00AA64E3">
        <w:rPr>
          <w:highlight w:val="yellow"/>
        </w:rPr>
        <w:t xml:space="preserve">Submitted by CCL: </w:t>
      </w:r>
      <w:r w:rsidR="00AA64E3" w:rsidRPr="0062777B">
        <w:rPr>
          <w:highlight w:val="yellow"/>
        </w:rPr>
        <w:t>Relevant policies that need a cr</w:t>
      </w:r>
      <w:r w:rsidR="00AA64E3">
        <w:rPr>
          <w:highlight w:val="yellow"/>
        </w:rPr>
        <w:t>oss-reference to the new policy</w:t>
      </w:r>
    </w:p>
    <w:p w:rsidR="00AA64E3" w:rsidRDefault="00AA64E3" w:rsidP="00AA64E3">
      <w:pPr>
        <w:pStyle w:val="Heading5"/>
      </w:pPr>
      <w:r>
        <w:t>3243.1</w:t>
      </w:r>
      <w:bookmarkStart w:id="2" w:name="LPPH_3243_1"/>
      <w:bookmarkEnd w:id="2"/>
      <w:r>
        <w:t xml:space="preserve"> If the Application Is Incomplete or Contains Errors</w:t>
      </w:r>
    </w:p>
    <w:p w:rsidR="00AA64E3" w:rsidRDefault="00AA64E3" w:rsidP="00AA64E3">
      <w:pPr>
        <w:pStyle w:val="revisionnodfps"/>
      </w:pPr>
      <w:r>
        <w:t xml:space="preserve">LPPH </w:t>
      </w:r>
      <w:r w:rsidR="00B740A2">
        <w:t>July 2012</w:t>
      </w:r>
    </w:p>
    <w:p w:rsidR="00AA64E3" w:rsidRDefault="00AA64E3" w:rsidP="00AA64E3">
      <w:pPr>
        <w:pStyle w:val="violettagdfps"/>
      </w:pPr>
      <w:r>
        <w:t>Policy</w:t>
      </w:r>
    </w:p>
    <w:p w:rsidR="00AA64E3" w:rsidRDefault="00AA64E3" w:rsidP="00AA64E3">
      <w:pPr>
        <w:pStyle w:val="bodytextdfps"/>
      </w:pPr>
      <w:r>
        <w:t>The inspector returns applications that contain errors or are incomplete so that the applicant may correct errors or provide the missing information, and resubmit.</w:t>
      </w:r>
    </w:p>
    <w:p w:rsidR="00AA64E3" w:rsidRDefault="00AA64E3" w:rsidP="00AA64E3">
      <w:pPr>
        <w:pStyle w:val="subheading1dfps"/>
      </w:pPr>
      <w:r>
        <w:t>Providing Technical Assistance</w:t>
      </w:r>
    </w:p>
    <w:p w:rsidR="00AA64E3" w:rsidRDefault="00AA64E3" w:rsidP="00AA64E3">
      <w:pPr>
        <w:pStyle w:val="bodytextdfps"/>
      </w:pPr>
      <w:r>
        <w:t xml:space="preserve">The inspector provides technical assistance to the applicant each time the application must be returned. This technical assistance includes a set time limit for when the applicant must resubmit the application. </w:t>
      </w:r>
    </w:p>
    <w:p w:rsidR="00AA64E3" w:rsidRDefault="00AA64E3" w:rsidP="00AA64E3">
      <w:pPr>
        <w:pStyle w:val="bodytextdfps"/>
      </w:pPr>
      <w:r>
        <w:t>See:</w:t>
      </w:r>
    </w:p>
    <w:p w:rsidR="00AA64E3" w:rsidRPr="002B61C4" w:rsidRDefault="00AA64E3" w:rsidP="00AA64E3">
      <w:pPr>
        <w:pStyle w:val="list2dfps"/>
        <w:rPr>
          <w:szCs w:val="15"/>
        </w:rPr>
      </w:pPr>
      <w:r w:rsidRPr="00C20851">
        <w:rPr>
          <w:highlight w:val="yellow"/>
        </w:rPr>
        <w:t>4146 Technical Assistance</w:t>
      </w:r>
      <w:r>
        <w:rPr>
          <w:szCs w:val="15"/>
        </w:rPr>
        <w:t xml:space="preserve"> </w:t>
      </w:r>
    </w:p>
    <w:p w:rsidR="00AA64E3" w:rsidRDefault="00B740A2" w:rsidP="00AA64E3">
      <w:pPr>
        <w:pStyle w:val="list2dfps"/>
      </w:pPr>
      <w:hyperlink r:id="rId10" w:anchor="LPPH_5260" w:history="1">
        <w:r w:rsidR="00AA64E3" w:rsidRPr="00AA64E3">
          <w:rPr>
            <w:rStyle w:val="Hyperlink"/>
          </w:rPr>
          <w:t>5260</w:t>
        </w:r>
      </w:hyperlink>
      <w:r w:rsidR="00AA64E3">
        <w:t xml:space="preserve"> Fee Refund Guidelines</w:t>
      </w:r>
    </w:p>
    <w:p w:rsidR="00AA64E3" w:rsidRPr="00AA64E3" w:rsidRDefault="00AA64E3" w:rsidP="00AA64E3">
      <w:pPr>
        <w:pStyle w:val="bodytextcitationdfps"/>
      </w:pPr>
      <w:r>
        <w:t xml:space="preserve">DFPS Rules, 40 TAC </w:t>
      </w:r>
      <w:hyperlink r:id="rId11" w:history="1">
        <w:r w:rsidRPr="00AA64E3">
          <w:rPr>
            <w:rStyle w:val="Hyperlink"/>
          </w:rPr>
          <w:t>§745.301</w:t>
        </w:r>
      </w:hyperlink>
    </w:p>
    <w:p w:rsidR="00AA64E3" w:rsidRPr="00AA64E3" w:rsidRDefault="00AA64E3" w:rsidP="00AA64E3">
      <w:pPr>
        <w:pStyle w:val="bodytextcitationdfps"/>
      </w:pPr>
      <w:r>
        <w:t xml:space="preserve">Texas Human Resources </w:t>
      </w:r>
      <w:r w:rsidRPr="00AA64E3">
        <w:t xml:space="preserve">Code </w:t>
      </w:r>
      <w:hyperlink r:id="rId12" w:anchor="42.047" w:history="1">
        <w:r w:rsidRPr="00AA64E3">
          <w:rPr>
            <w:rStyle w:val="Hyperlink"/>
          </w:rPr>
          <w:t>§42.047</w:t>
        </w:r>
      </w:hyperlink>
    </w:p>
    <w:p w:rsidR="00AA64E3" w:rsidRDefault="00AA64E3" w:rsidP="00AA64E3">
      <w:pPr>
        <w:pStyle w:val="Heading3"/>
      </w:pPr>
      <w:r>
        <w:t>3340</w:t>
      </w:r>
      <w:bookmarkStart w:id="3" w:name="LPPH_3340"/>
      <w:bookmarkEnd w:id="3"/>
      <w:r>
        <w:t xml:space="preserve"> Evaluating During the Initial License Period </w:t>
      </w:r>
    </w:p>
    <w:p w:rsidR="00B740A2" w:rsidRDefault="00B740A2" w:rsidP="00B740A2">
      <w:pPr>
        <w:pStyle w:val="revisionnodfps"/>
      </w:pPr>
      <w:r>
        <w:t>LPPH July 2012</w:t>
      </w:r>
    </w:p>
    <w:p w:rsidR="00AA64E3" w:rsidRDefault="00AA64E3" w:rsidP="00FA7DA7">
      <w:pPr>
        <w:pStyle w:val="violettagdfps"/>
      </w:pPr>
      <w:r>
        <w:t>Policy</w:t>
      </w:r>
    </w:p>
    <w:p w:rsidR="00AA64E3" w:rsidRDefault="00AA64E3" w:rsidP="00FA7DA7">
      <w:pPr>
        <w:pStyle w:val="bodytextdfps"/>
      </w:pPr>
      <w:r>
        <w:t>The initial license period allows an operation to demonstrate understanding of minimum standard rules and ensure a safe environment for children with minimal monitoring by Licensing.</w:t>
      </w:r>
    </w:p>
    <w:p w:rsidR="00AA64E3" w:rsidRDefault="00AA64E3" w:rsidP="00FA7DA7">
      <w:pPr>
        <w:pStyle w:val="bodytextdfps"/>
      </w:pPr>
      <w:r>
        <w:t>The inspector provides technical assistance during this time to help the provider develop the knowledge needed to maintain compliance.</w:t>
      </w:r>
    </w:p>
    <w:p w:rsidR="00AA64E3" w:rsidRDefault="00AA64E3" w:rsidP="00FA7DA7">
      <w:pPr>
        <w:pStyle w:val="bodytextdfps"/>
      </w:pPr>
      <w:r>
        <w:t>If an operation’s deficiencies result in Licensing staff making a determination that the operation poses a risk to the health and safety of children, Licensing:</w:t>
      </w:r>
    </w:p>
    <w:p w:rsidR="00AA64E3" w:rsidRDefault="00AA64E3" w:rsidP="00FA7DA7">
      <w:pPr>
        <w:pStyle w:val="list1dfps"/>
        <w:numPr>
          <w:ilvl w:val="0"/>
          <w:numId w:val="6"/>
        </w:numPr>
      </w:pPr>
      <w:r>
        <w:t xml:space="preserve">revokes the initial license; </w:t>
      </w:r>
    </w:p>
    <w:p w:rsidR="00AA64E3" w:rsidRDefault="00AA64E3" w:rsidP="00FA7DA7">
      <w:pPr>
        <w:pStyle w:val="list1dfps"/>
        <w:numPr>
          <w:ilvl w:val="0"/>
          <w:numId w:val="6"/>
        </w:numPr>
      </w:pPr>
      <w:r>
        <w:t>denies the non-expiring license; or</w:t>
      </w:r>
    </w:p>
    <w:p w:rsidR="00AA64E3" w:rsidRDefault="00AA64E3" w:rsidP="00FA7DA7">
      <w:pPr>
        <w:pStyle w:val="list1dfps"/>
        <w:numPr>
          <w:ilvl w:val="0"/>
          <w:numId w:val="6"/>
        </w:numPr>
      </w:pPr>
      <w:proofErr w:type="gramStart"/>
      <w:r>
        <w:t>both</w:t>
      </w:r>
      <w:proofErr w:type="gramEnd"/>
      <w:r>
        <w:t>.</w:t>
      </w:r>
    </w:p>
    <w:p w:rsidR="00AA64E3" w:rsidRPr="00FA7DA7" w:rsidRDefault="00AA64E3" w:rsidP="00FA7DA7">
      <w:pPr>
        <w:pStyle w:val="bodytextcitationdfps"/>
      </w:pPr>
      <w:r>
        <w:t xml:space="preserve">Texas Human Resources Code </w:t>
      </w:r>
      <w:r w:rsidRPr="00FA7DA7">
        <w:t>§§</w:t>
      </w:r>
      <w:hyperlink r:id="rId13" w:anchor="42.047" w:history="1">
        <w:r w:rsidRPr="00FA7DA7">
          <w:rPr>
            <w:rStyle w:val="Hyperlink"/>
          </w:rPr>
          <w:t>42.047</w:t>
        </w:r>
      </w:hyperlink>
      <w:r>
        <w:t xml:space="preserve">; </w:t>
      </w:r>
      <w:hyperlink r:id="rId14" w:anchor="42.072" w:history="1">
        <w:r w:rsidRPr="00FA7DA7">
          <w:rPr>
            <w:rStyle w:val="Hyperlink"/>
          </w:rPr>
          <w:t>42.072</w:t>
        </w:r>
      </w:hyperlink>
    </w:p>
    <w:p w:rsidR="00AA64E3" w:rsidRDefault="00AA64E3" w:rsidP="00FA7DA7">
      <w:pPr>
        <w:pStyle w:val="bodytextcitationdfps"/>
      </w:pPr>
      <w:r>
        <w:t xml:space="preserve">DFPS Rules, 40 TAC </w:t>
      </w:r>
      <w:r w:rsidRPr="00FA7DA7">
        <w:t>§§</w:t>
      </w:r>
      <w:hyperlink r:id="rId15" w:history="1">
        <w:r w:rsidRPr="00FA7DA7">
          <w:rPr>
            <w:rStyle w:val="Hyperlink"/>
          </w:rPr>
          <w:t>745.343</w:t>
        </w:r>
      </w:hyperlink>
      <w:r w:rsidRPr="00FA7DA7">
        <w:t>;</w:t>
      </w:r>
      <w:r>
        <w:t xml:space="preserve"> </w:t>
      </w:r>
      <w:hyperlink r:id="rId16" w:history="1">
        <w:r w:rsidRPr="00FA7DA7">
          <w:rPr>
            <w:rStyle w:val="Hyperlink"/>
          </w:rPr>
          <w:t>745.8605</w:t>
        </w:r>
      </w:hyperlink>
      <w:r>
        <w:t xml:space="preserve">; </w:t>
      </w:r>
      <w:hyperlink r:id="rId17" w:history="1">
        <w:r w:rsidRPr="00FA7DA7">
          <w:rPr>
            <w:rStyle w:val="Hyperlink"/>
          </w:rPr>
          <w:t>745.8607</w:t>
        </w:r>
      </w:hyperlink>
    </w:p>
    <w:p w:rsidR="00AA64E3" w:rsidRDefault="00AA64E3" w:rsidP="00FA7DA7">
      <w:pPr>
        <w:pStyle w:val="bodytextdfps"/>
      </w:pPr>
      <w:r>
        <w:t>See also:</w:t>
      </w:r>
    </w:p>
    <w:p w:rsidR="00AA64E3" w:rsidRDefault="00B740A2" w:rsidP="00FA7DA7">
      <w:pPr>
        <w:pStyle w:val="list2dfps"/>
      </w:pPr>
      <w:hyperlink r:id="rId18" w:anchor="LPPH_3341" w:history="1">
        <w:r w:rsidR="00AA64E3" w:rsidRPr="00FA7DA7">
          <w:rPr>
            <w:rStyle w:val="Hyperlink"/>
          </w:rPr>
          <w:t>3341</w:t>
        </w:r>
      </w:hyperlink>
      <w:r w:rsidR="00AA64E3">
        <w:t xml:space="preserve"> Conducting Inspections </w:t>
      </w:r>
      <w:proofErr w:type="gramStart"/>
      <w:r w:rsidR="00AA64E3">
        <w:t>During</w:t>
      </w:r>
      <w:proofErr w:type="gramEnd"/>
      <w:r w:rsidR="00AA64E3">
        <w:t xml:space="preserve"> Initial License Period</w:t>
      </w:r>
    </w:p>
    <w:p w:rsidR="00AA64E3" w:rsidRDefault="00B740A2" w:rsidP="00FA7DA7">
      <w:pPr>
        <w:pStyle w:val="list2dfps"/>
      </w:pPr>
      <w:hyperlink r:id="rId19" w:anchor="LPPH_3343" w:history="1">
        <w:r w:rsidR="00AA64E3" w:rsidRPr="00FA7DA7">
          <w:rPr>
            <w:rStyle w:val="Hyperlink"/>
          </w:rPr>
          <w:t>3343</w:t>
        </w:r>
      </w:hyperlink>
      <w:r w:rsidR="00AA64E3">
        <w:t xml:space="preserve"> Time Limit for Issuance of a Non-Expiring License</w:t>
      </w:r>
    </w:p>
    <w:p w:rsidR="00AA64E3" w:rsidRDefault="00AA64E3" w:rsidP="00FA7DA7">
      <w:pPr>
        <w:pStyle w:val="list2dfps"/>
      </w:pPr>
      <w:r w:rsidRPr="00C20851">
        <w:rPr>
          <w:highlight w:val="yellow"/>
        </w:rPr>
        <w:t>4146 Technical Assistance</w:t>
      </w:r>
    </w:p>
    <w:p w:rsidR="00AA64E3" w:rsidRDefault="00B740A2" w:rsidP="00FA7DA7">
      <w:pPr>
        <w:pStyle w:val="list2dfps"/>
      </w:pPr>
      <w:hyperlink r:id="rId20" w:anchor="LPPH_7600" w:history="1">
        <w:r w:rsidR="00AA64E3" w:rsidRPr="00FA7DA7">
          <w:rPr>
            <w:rStyle w:val="Hyperlink"/>
          </w:rPr>
          <w:t>7600</w:t>
        </w:r>
      </w:hyperlink>
      <w:r w:rsidR="00AA64E3" w:rsidRPr="00FA7DA7">
        <w:t xml:space="preserve"> </w:t>
      </w:r>
      <w:r w:rsidR="00AA64E3">
        <w:t>Adverse Actions</w:t>
      </w:r>
    </w:p>
    <w:p w:rsidR="00AA64E3" w:rsidRDefault="00AA64E3" w:rsidP="00FA7DA7">
      <w:pPr>
        <w:pStyle w:val="Heading4"/>
      </w:pPr>
      <w:r>
        <w:lastRenderedPageBreak/>
        <w:t>4331</w:t>
      </w:r>
      <w:bookmarkStart w:id="4" w:name="LPPH_4331"/>
      <w:bookmarkEnd w:id="4"/>
      <w:r>
        <w:t xml:space="preserve"> Developing a Provider Plan of Action</w:t>
      </w:r>
    </w:p>
    <w:p w:rsidR="00B740A2" w:rsidRDefault="00B740A2" w:rsidP="00B740A2">
      <w:pPr>
        <w:pStyle w:val="revisionnodfps"/>
      </w:pPr>
      <w:r>
        <w:t>LPPH July 2012</w:t>
      </w:r>
    </w:p>
    <w:p w:rsidR="00AA64E3" w:rsidRDefault="00AA64E3" w:rsidP="00FA7DA7">
      <w:pPr>
        <w:pStyle w:val="violettagdfps"/>
      </w:pPr>
      <w:r>
        <w:t>Policy</w:t>
      </w:r>
    </w:p>
    <w:p w:rsidR="00AA64E3" w:rsidRDefault="00AA64E3" w:rsidP="00FA7DA7">
      <w:pPr>
        <w:pStyle w:val="bodytextdfps"/>
      </w:pPr>
      <w:r>
        <w:t xml:space="preserve">A provider plan of action is a tool Licensing may use to help operations comply with Licensing statutes, administrative rules, or minimum standards. The plan may be used to prompt an operation to resolve a pattern of deficiencies that present a low risk to children. </w:t>
      </w:r>
    </w:p>
    <w:p w:rsidR="00AA64E3" w:rsidRDefault="00AA64E3" w:rsidP="00FA7DA7">
      <w:pPr>
        <w:pStyle w:val="bodytextdfps"/>
      </w:pPr>
      <w:r>
        <w:t>Agreeing to develop and follow a plan is voluntary. A provider plan of action is not remedial action.</w:t>
      </w:r>
    </w:p>
    <w:p w:rsidR="00AA64E3" w:rsidRDefault="00AA64E3" w:rsidP="00FA7DA7">
      <w:pPr>
        <w:pStyle w:val="bodytextdfps"/>
      </w:pPr>
      <w:r>
        <w:t xml:space="preserve">A provider plan of action is useful when a review of an operation’s compliance history indicates that: </w:t>
      </w:r>
    </w:p>
    <w:p w:rsidR="00AA64E3" w:rsidRDefault="00AA64E3" w:rsidP="00FA7DA7">
      <w:pPr>
        <w:pStyle w:val="list1dfps"/>
      </w:pPr>
      <w:proofErr w:type="gramStart"/>
      <w:r w:rsidRPr="009A5C03">
        <w:t>a</w:t>
      </w:r>
      <w:proofErr w:type="gramEnd"/>
      <w:r>
        <w:rPr>
          <w:rFonts w:ascii="Symbol" w:hAnsi="Symbol"/>
        </w:rPr>
        <w:t></w:t>
      </w:r>
      <w:r w:rsidR="00FA7DA7">
        <w:rPr>
          <w:rFonts w:ascii="Symbol" w:hAnsi="Symbol"/>
        </w:rPr>
        <w:tab/>
      </w:r>
      <w:r>
        <w:t>a pattern of deficiencies, if continued, may result in remedial action;</w:t>
      </w:r>
    </w:p>
    <w:p w:rsidR="00AA64E3" w:rsidRDefault="00FA7DA7" w:rsidP="00FA7DA7">
      <w:pPr>
        <w:pStyle w:val="list1dfps"/>
      </w:pPr>
      <w:proofErr w:type="gramStart"/>
      <w:r>
        <w:t>b</w:t>
      </w:r>
      <w:proofErr w:type="gramEnd"/>
      <w:r>
        <w:t>.</w:t>
      </w:r>
      <w:r>
        <w:tab/>
      </w:r>
      <w:r w:rsidR="00AA64E3">
        <w:t>a repetition or pattern of lower-risk deficiencies demonstrates that compliance is not being maintained; or</w:t>
      </w:r>
    </w:p>
    <w:p w:rsidR="00AA64E3" w:rsidRDefault="00FA7DA7" w:rsidP="00FA7DA7">
      <w:pPr>
        <w:pStyle w:val="list1dfps"/>
      </w:pPr>
      <w:proofErr w:type="gramStart"/>
      <w:r>
        <w:t>c</w:t>
      </w:r>
      <w:proofErr w:type="gramEnd"/>
      <w:r>
        <w:t>.</w:t>
      </w:r>
      <w:r>
        <w:tab/>
      </w:r>
      <w:r w:rsidR="00AA64E3">
        <w:t xml:space="preserve">additional technical assistance may </w:t>
      </w:r>
      <w:r w:rsidR="00AA64E3" w:rsidRPr="00C20851">
        <w:rPr>
          <w:highlight w:val="yellow"/>
        </w:rPr>
        <w:t>assist</w:t>
      </w:r>
      <w:r w:rsidR="00AA64E3">
        <w:t xml:space="preserve"> t</w:t>
      </w:r>
      <w:r w:rsidR="00AA64E3" w:rsidRPr="00C20851">
        <w:t>h</w:t>
      </w:r>
      <w:r w:rsidR="00AA64E3">
        <w:t>e operation in successfully completing  a second initial period</w:t>
      </w:r>
      <w:r w:rsidR="00AA64E3" w:rsidRPr="002D28D7">
        <w:t>.</w:t>
      </w:r>
      <w:r w:rsidR="00AA64E3">
        <w:t xml:space="preserve"> </w:t>
      </w:r>
    </w:p>
    <w:p w:rsidR="00AA64E3" w:rsidRDefault="00AA64E3" w:rsidP="00FA7DA7">
      <w:pPr>
        <w:pStyle w:val="bodytextdfps"/>
      </w:pPr>
      <w:r>
        <w:t>See:</w:t>
      </w:r>
    </w:p>
    <w:p w:rsidR="00AA64E3" w:rsidRDefault="00B740A2" w:rsidP="00FA7DA7">
      <w:pPr>
        <w:pStyle w:val="list2dfps"/>
      </w:pPr>
      <w:hyperlink r:id="rId21" w:anchor="LPPH_3342" w:history="1">
        <w:r w:rsidR="00AA64E3" w:rsidRPr="00FA7DA7">
          <w:rPr>
            <w:rStyle w:val="Hyperlink"/>
          </w:rPr>
          <w:t>3342</w:t>
        </w:r>
      </w:hyperlink>
      <w:r w:rsidR="00AA64E3">
        <w:t xml:space="preserve"> Renewing an Initial License</w:t>
      </w:r>
    </w:p>
    <w:p w:rsidR="00AA64E3" w:rsidRDefault="00AA64E3" w:rsidP="00FA7DA7">
      <w:pPr>
        <w:pStyle w:val="list2dfps"/>
      </w:pPr>
      <w:r w:rsidRPr="00C20851">
        <w:rPr>
          <w:highlight w:val="yellow"/>
        </w:rPr>
        <w:t>4146 Technical Assistance</w:t>
      </w:r>
    </w:p>
    <w:p w:rsidR="00AA64E3" w:rsidRDefault="00AA64E3" w:rsidP="00FA7DA7">
      <w:pPr>
        <w:pStyle w:val="violettagdfps"/>
      </w:pPr>
      <w:r>
        <w:t>Procedure</w:t>
      </w:r>
    </w:p>
    <w:p w:rsidR="00AA64E3" w:rsidRDefault="00AA64E3" w:rsidP="00FA7DA7">
      <w:pPr>
        <w:pStyle w:val="bodytextdfps"/>
      </w:pPr>
      <w:r>
        <w:t>To develop a provider plan of action for an operation, the inspector:</w:t>
      </w:r>
    </w:p>
    <w:p w:rsidR="00AA64E3" w:rsidRDefault="00AA64E3" w:rsidP="00FA7DA7">
      <w:pPr>
        <w:pStyle w:val="list1dfps"/>
      </w:pPr>
      <w:proofErr w:type="gramStart"/>
      <w:r w:rsidRPr="009A5C03">
        <w:t>a</w:t>
      </w:r>
      <w:proofErr w:type="gramEnd"/>
      <w:r>
        <w:rPr>
          <w:rFonts w:ascii="Symbol" w:hAnsi="Symbol"/>
        </w:rPr>
        <w:t></w:t>
      </w:r>
      <w:r w:rsidR="00FA7DA7">
        <w:rPr>
          <w:rFonts w:ascii="Symbol" w:hAnsi="Symbol"/>
        </w:rPr>
        <w:tab/>
      </w:r>
      <w:r>
        <w:t xml:space="preserve">completes Section I of </w:t>
      </w:r>
      <w:hyperlink r:id="rId22" w:history="1">
        <w:r w:rsidRPr="00AD1151">
          <w:rPr>
            <w:rStyle w:val="Hyperlink"/>
          </w:rPr>
          <w:t>Form 7277</w:t>
        </w:r>
      </w:hyperlink>
      <w:r>
        <w:t xml:space="preserve"> Provider Plan of Action within 30 days after the inspection date; </w:t>
      </w:r>
    </w:p>
    <w:p w:rsidR="00AA64E3" w:rsidRDefault="002D3716" w:rsidP="004578AA">
      <w:pPr>
        <w:pStyle w:val="list1dfps"/>
      </w:pPr>
      <w:proofErr w:type="gramStart"/>
      <w:r>
        <w:t>b.</w:t>
      </w:r>
      <w:r w:rsidR="004578AA">
        <w:t xml:space="preserve">  </w:t>
      </w:r>
      <w:r w:rsidR="00AA64E3">
        <w:t>attaches</w:t>
      </w:r>
      <w:proofErr w:type="gramEnd"/>
      <w:r w:rsidR="00AA64E3">
        <w:t xml:space="preserve"> </w:t>
      </w:r>
      <w:r w:rsidR="00AA64E3" w:rsidRPr="00C20851">
        <w:rPr>
          <w:highlight w:val="yellow"/>
        </w:rPr>
        <w:t>Form 7277 to</w:t>
      </w:r>
      <w:r w:rsidR="00AA64E3">
        <w:t xml:space="preserve"> the operation’s compliance history report;</w:t>
      </w:r>
    </w:p>
    <w:p w:rsidR="00AA64E3" w:rsidRDefault="00AA64E3" w:rsidP="00FA7DA7">
      <w:pPr>
        <w:pStyle w:val="list1dfps"/>
      </w:pPr>
      <w:proofErr w:type="gramStart"/>
      <w:r w:rsidRPr="009A5C03">
        <w:t>c</w:t>
      </w:r>
      <w:proofErr w:type="gramEnd"/>
      <w:r>
        <w:rPr>
          <w:rFonts w:ascii="Symbol" w:hAnsi="Symbol"/>
        </w:rPr>
        <w:t></w:t>
      </w:r>
      <w:r w:rsidR="00FA7DA7">
        <w:tab/>
      </w:r>
      <w:r>
        <w:t xml:space="preserve">discusses with the Licensing supervisor the provider plan of action and how to follow up on the operation’s compliance with the plan. </w:t>
      </w:r>
    </w:p>
    <w:p w:rsidR="00AA64E3" w:rsidRDefault="00AA64E3" w:rsidP="00FA7DA7">
      <w:pPr>
        <w:pStyle w:val="bodytextdfps"/>
      </w:pPr>
      <w:bookmarkStart w:id="5" w:name="_GoBack"/>
      <w:bookmarkEnd w:id="5"/>
    </w:p>
    <w:sectPr w:rsidR="00AA64E3">
      <w:headerReference w:type="even" r:id="rId23"/>
      <w:headerReference w:type="default" r:id="rId24"/>
      <w:footerReference w:type="even" r:id="rId25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31" w:rsidRDefault="005D0A31">
      <w:r>
        <w:separator/>
      </w:r>
    </w:p>
  </w:endnote>
  <w:endnote w:type="continuationSeparator" w:id="0">
    <w:p w:rsidR="005D0A31" w:rsidRDefault="005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31" w:rsidRDefault="005D0A31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31" w:rsidRDefault="005D0A31">
      <w:r>
        <w:separator/>
      </w:r>
    </w:p>
  </w:footnote>
  <w:footnote w:type="continuationSeparator" w:id="0">
    <w:p w:rsidR="005D0A31" w:rsidRDefault="005D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31" w:rsidRDefault="005D0A31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31" w:rsidRDefault="005D0A31">
    <w:pPr>
      <w:pStyle w:val="headerdfps"/>
    </w:pPr>
    <w:r w:rsidRPr="00AA64E3">
      <w:t>3522-CCL Technical Assistance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40A2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CBE"/>
    <w:multiLevelType w:val="hybridMultilevel"/>
    <w:tmpl w:val="A4386F92"/>
    <w:lvl w:ilvl="0" w:tplc="F2AC49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CC5820"/>
    <w:multiLevelType w:val="hybridMultilevel"/>
    <w:tmpl w:val="08283C8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34D51091"/>
    <w:multiLevelType w:val="hybridMultilevel"/>
    <w:tmpl w:val="C27ED012"/>
    <w:lvl w:ilvl="0" w:tplc="B2C4B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773457"/>
    <w:multiLevelType w:val="hybridMultilevel"/>
    <w:tmpl w:val="412223AE"/>
    <w:lvl w:ilvl="0" w:tplc="FA762AA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584D591A"/>
    <w:multiLevelType w:val="hybridMultilevel"/>
    <w:tmpl w:val="15420AD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C2140BE"/>
    <w:multiLevelType w:val="hybridMultilevel"/>
    <w:tmpl w:val="3660612E"/>
    <w:lvl w:ilvl="0" w:tplc="5866B7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63C51"/>
    <w:rsid w:val="00075C7F"/>
    <w:rsid w:val="00127AFC"/>
    <w:rsid w:val="00144783"/>
    <w:rsid w:val="001D01E0"/>
    <w:rsid w:val="001F5597"/>
    <w:rsid w:val="00200224"/>
    <w:rsid w:val="00280A5E"/>
    <w:rsid w:val="002D3716"/>
    <w:rsid w:val="00304067"/>
    <w:rsid w:val="00310F52"/>
    <w:rsid w:val="0033516B"/>
    <w:rsid w:val="00380530"/>
    <w:rsid w:val="004578AA"/>
    <w:rsid w:val="00464014"/>
    <w:rsid w:val="00483EF1"/>
    <w:rsid w:val="004E6503"/>
    <w:rsid w:val="00563F49"/>
    <w:rsid w:val="005D0A31"/>
    <w:rsid w:val="006A28D5"/>
    <w:rsid w:val="006A7717"/>
    <w:rsid w:val="006C7437"/>
    <w:rsid w:val="006E6CF0"/>
    <w:rsid w:val="00702939"/>
    <w:rsid w:val="007146E9"/>
    <w:rsid w:val="007213B6"/>
    <w:rsid w:val="007D3093"/>
    <w:rsid w:val="007F3E0A"/>
    <w:rsid w:val="008147F0"/>
    <w:rsid w:val="009059C4"/>
    <w:rsid w:val="009411A5"/>
    <w:rsid w:val="009D3308"/>
    <w:rsid w:val="009F2188"/>
    <w:rsid w:val="00A02BFD"/>
    <w:rsid w:val="00A053A7"/>
    <w:rsid w:val="00A64CC6"/>
    <w:rsid w:val="00AA5A0C"/>
    <w:rsid w:val="00AA64E3"/>
    <w:rsid w:val="00AB4F13"/>
    <w:rsid w:val="00AD0884"/>
    <w:rsid w:val="00AD1151"/>
    <w:rsid w:val="00B63A4E"/>
    <w:rsid w:val="00B740A2"/>
    <w:rsid w:val="00BE26E6"/>
    <w:rsid w:val="00C20851"/>
    <w:rsid w:val="00C65130"/>
    <w:rsid w:val="00C7404F"/>
    <w:rsid w:val="00C93124"/>
    <w:rsid w:val="00C97844"/>
    <w:rsid w:val="00CA6C95"/>
    <w:rsid w:val="00DF2B23"/>
    <w:rsid w:val="00E001CC"/>
    <w:rsid w:val="00E171DE"/>
    <w:rsid w:val="00E57276"/>
    <w:rsid w:val="00EB2EC3"/>
    <w:rsid w:val="00F03E38"/>
    <w:rsid w:val="00FA7DA7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EC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EB2EC3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EB2EC3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EB2EC3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EB2EC3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EB2EC3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EB2EC3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EB2EC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EB2EC3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EB2EC3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  <w:rsid w:val="00EB2E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2EC3"/>
  </w:style>
  <w:style w:type="paragraph" w:customStyle="1" w:styleId="bodytextdfps">
    <w:name w:val="bodytextdfps"/>
    <w:basedOn w:val="Normal"/>
    <w:link w:val="bodytextdfpsChar"/>
    <w:qFormat/>
    <w:rsid w:val="00EB2EC3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EB2EC3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EB2EC3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EB2EC3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EB2EC3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EB2EC3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EB2EC3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EB2EC3"/>
    <w:rPr>
      <w:b w:val="0"/>
    </w:rPr>
  </w:style>
  <w:style w:type="paragraph" w:customStyle="1" w:styleId="subheading2dfps">
    <w:name w:val="subheading2dfps"/>
    <w:basedOn w:val="subheading1dfps"/>
    <w:next w:val="bodytextdfps"/>
    <w:rsid w:val="00EB2EC3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EB2EC3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EB2EC3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EB2EC3"/>
    <w:rPr>
      <w:i/>
      <w:iCs/>
    </w:rPr>
  </w:style>
  <w:style w:type="paragraph" w:customStyle="1" w:styleId="list1dfps">
    <w:name w:val="list1dfps"/>
    <w:basedOn w:val="bodytextdfps"/>
    <w:link w:val="list1dfpsChar"/>
    <w:rsid w:val="00EB2EC3"/>
    <w:pPr>
      <w:spacing w:before="80"/>
      <w:ind w:left="1800" w:hanging="360"/>
    </w:pPr>
  </w:style>
  <w:style w:type="paragraph" w:customStyle="1" w:styleId="list2dfps">
    <w:name w:val="list2dfps"/>
    <w:basedOn w:val="list1dfps"/>
    <w:rsid w:val="00EB2EC3"/>
    <w:pPr>
      <w:ind w:left="2160"/>
    </w:pPr>
  </w:style>
  <w:style w:type="paragraph" w:customStyle="1" w:styleId="list3dfps">
    <w:name w:val="list3dfps"/>
    <w:basedOn w:val="list2dfps"/>
    <w:rsid w:val="00EB2EC3"/>
    <w:pPr>
      <w:ind w:left="2520"/>
    </w:pPr>
  </w:style>
  <w:style w:type="paragraph" w:customStyle="1" w:styleId="list4dfps">
    <w:name w:val="list4dfps"/>
    <w:basedOn w:val="list3dfps"/>
    <w:rsid w:val="00EB2EC3"/>
    <w:pPr>
      <w:ind w:left="2880"/>
    </w:pPr>
  </w:style>
  <w:style w:type="paragraph" w:customStyle="1" w:styleId="list5dfps">
    <w:name w:val="list5dfps"/>
    <w:basedOn w:val="list4dfps"/>
    <w:rsid w:val="00EB2EC3"/>
    <w:pPr>
      <w:ind w:left="3240"/>
    </w:pPr>
  </w:style>
  <w:style w:type="paragraph" w:customStyle="1" w:styleId="list6dfps">
    <w:name w:val="list6dfps"/>
    <w:basedOn w:val="list5dfps"/>
    <w:rsid w:val="00EB2EC3"/>
    <w:pPr>
      <w:ind w:left="3600"/>
    </w:pPr>
  </w:style>
  <w:style w:type="paragraph" w:customStyle="1" w:styleId="bqlistadfps">
    <w:name w:val="bqlistadfps"/>
    <w:basedOn w:val="bqblockquotetextdfps"/>
    <w:rsid w:val="00EB2EC3"/>
    <w:pPr>
      <w:ind w:left="2520" w:hanging="360"/>
    </w:pPr>
  </w:style>
  <w:style w:type="paragraph" w:customStyle="1" w:styleId="bqlistbdfps">
    <w:name w:val="bqlistbdfps"/>
    <w:basedOn w:val="bqlistadfps"/>
    <w:rsid w:val="00EB2EC3"/>
    <w:pPr>
      <w:ind w:left="2880"/>
    </w:pPr>
  </w:style>
  <w:style w:type="paragraph" w:customStyle="1" w:styleId="bqlistcdfps">
    <w:name w:val="bqlistcdfps"/>
    <w:basedOn w:val="bqlistbdfps"/>
    <w:rsid w:val="00EB2EC3"/>
    <w:pPr>
      <w:ind w:left="3240"/>
    </w:pPr>
  </w:style>
  <w:style w:type="character" w:styleId="PageNumber">
    <w:name w:val="page number"/>
    <w:rsid w:val="00EB2EC3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EB2EC3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EB2EC3"/>
    <w:pPr>
      <w:ind w:left="1800"/>
    </w:pPr>
  </w:style>
  <w:style w:type="paragraph" w:styleId="TOC4">
    <w:name w:val="toc 4"/>
    <w:basedOn w:val="TOC3"/>
    <w:next w:val="Normal"/>
    <w:autoRedefine/>
    <w:semiHidden/>
    <w:rsid w:val="00EB2EC3"/>
    <w:pPr>
      <w:ind w:left="2160"/>
    </w:pPr>
  </w:style>
  <w:style w:type="paragraph" w:styleId="TOC5">
    <w:name w:val="toc 5"/>
    <w:basedOn w:val="TOC4"/>
    <w:next w:val="Normal"/>
    <w:autoRedefine/>
    <w:semiHidden/>
    <w:rsid w:val="00EB2EC3"/>
    <w:pPr>
      <w:ind w:left="2520"/>
    </w:pPr>
  </w:style>
  <w:style w:type="paragraph" w:styleId="TOC6">
    <w:name w:val="toc 6"/>
    <w:basedOn w:val="TOC5"/>
    <w:next w:val="Normal"/>
    <w:autoRedefine/>
    <w:semiHidden/>
    <w:rsid w:val="00EB2EC3"/>
    <w:pPr>
      <w:ind w:left="2880"/>
    </w:pPr>
  </w:style>
  <w:style w:type="paragraph" w:styleId="TOC7">
    <w:name w:val="toc 7"/>
    <w:basedOn w:val="TOC6"/>
    <w:next w:val="Normal"/>
    <w:autoRedefine/>
    <w:semiHidden/>
    <w:rsid w:val="00EB2EC3"/>
    <w:pPr>
      <w:ind w:left="3240"/>
    </w:pPr>
  </w:style>
  <w:style w:type="paragraph" w:styleId="TOC8">
    <w:name w:val="toc 8"/>
    <w:basedOn w:val="TOC7"/>
    <w:next w:val="Normal"/>
    <w:autoRedefine/>
    <w:semiHidden/>
    <w:rsid w:val="00EB2EC3"/>
    <w:pPr>
      <w:ind w:left="3600"/>
    </w:pPr>
  </w:style>
  <w:style w:type="paragraph" w:styleId="TOC9">
    <w:name w:val="toc 9"/>
    <w:basedOn w:val="TOC8"/>
    <w:next w:val="Normal"/>
    <w:autoRedefine/>
    <w:semiHidden/>
    <w:rsid w:val="00EB2EC3"/>
    <w:pPr>
      <w:ind w:left="3960"/>
    </w:pPr>
  </w:style>
  <w:style w:type="paragraph" w:customStyle="1" w:styleId="querydfps">
    <w:name w:val="querydfps"/>
    <w:basedOn w:val="subheading1dfps"/>
    <w:rsid w:val="00EB2EC3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EB2EC3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EB2EC3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EB2EC3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EB2EC3"/>
    <w:pPr>
      <w:ind w:left="720"/>
    </w:pPr>
  </w:style>
  <w:style w:type="paragraph" w:customStyle="1" w:styleId="violettaglpph">
    <w:name w:val="violettaglpph"/>
    <w:basedOn w:val="violettagdfps"/>
    <w:rsid w:val="00EB2EC3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rsid w:val="00AA64E3"/>
    <w:rPr>
      <w:color w:val="3C5E81"/>
      <w:u w:val="single"/>
    </w:rPr>
  </w:style>
  <w:style w:type="paragraph" w:styleId="NormalWeb">
    <w:name w:val="Normal (Web)"/>
    <w:basedOn w:val="Normal"/>
    <w:rsid w:val="00AA64E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list1dfpsChar">
    <w:name w:val="list1dfps Char"/>
    <w:link w:val="list1dfps"/>
    <w:rsid w:val="00AA64E3"/>
    <w:rPr>
      <w:rFonts w:ascii="Arial" w:hAnsi="Arial"/>
      <w:sz w:val="22"/>
    </w:rPr>
  </w:style>
  <w:style w:type="character" w:styleId="Strong">
    <w:name w:val="Strong"/>
    <w:qFormat/>
    <w:rsid w:val="00AA64E3"/>
    <w:rPr>
      <w:b/>
      <w:bCs/>
    </w:rPr>
  </w:style>
  <w:style w:type="character" w:styleId="FollowedHyperlink">
    <w:name w:val="FollowedHyperlink"/>
    <w:basedOn w:val="DefaultParagraphFont"/>
    <w:rsid w:val="00E572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E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EC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EB2EC3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EB2EC3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EB2EC3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EB2EC3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EB2EC3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EB2EC3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EB2EC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EB2EC3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EB2EC3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  <w:rsid w:val="00EB2E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2EC3"/>
  </w:style>
  <w:style w:type="paragraph" w:customStyle="1" w:styleId="bodytextdfps">
    <w:name w:val="bodytextdfps"/>
    <w:basedOn w:val="Normal"/>
    <w:link w:val="bodytextdfpsChar"/>
    <w:qFormat/>
    <w:rsid w:val="00EB2EC3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EB2EC3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EB2EC3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EB2EC3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EB2EC3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EB2EC3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EB2EC3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EB2EC3"/>
    <w:rPr>
      <w:b w:val="0"/>
    </w:rPr>
  </w:style>
  <w:style w:type="paragraph" w:customStyle="1" w:styleId="subheading2dfps">
    <w:name w:val="subheading2dfps"/>
    <w:basedOn w:val="subheading1dfps"/>
    <w:next w:val="bodytextdfps"/>
    <w:rsid w:val="00EB2EC3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EB2EC3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EB2EC3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EB2EC3"/>
    <w:rPr>
      <w:i/>
      <w:iCs/>
    </w:rPr>
  </w:style>
  <w:style w:type="paragraph" w:customStyle="1" w:styleId="list1dfps">
    <w:name w:val="list1dfps"/>
    <w:basedOn w:val="bodytextdfps"/>
    <w:link w:val="list1dfpsChar"/>
    <w:rsid w:val="00EB2EC3"/>
    <w:pPr>
      <w:spacing w:before="80"/>
      <w:ind w:left="1800" w:hanging="360"/>
    </w:pPr>
  </w:style>
  <w:style w:type="paragraph" w:customStyle="1" w:styleId="list2dfps">
    <w:name w:val="list2dfps"/>
    <w:basedOn w:val="list1dfps"/>
    <w:rsid w:val="00EB2EC3"/>
    <w:pPr>
      <w:ind w:left="2160"/>
    </w:pPr>
  </w:style>
  <w:style w:type="paragraph" w:customStyle="1" w:styleId="list3dfps">
    <w:name w:val="list3dfps"/>
    <w:basedOn w:val="list2dfps"/>
    <w:rsid w:val="00EB2EC3"/>
    <w:pPr>
      <w:ind w:left="2520"/>
    </w:pPr>
  </w:style>
  <w:style w:type="paragraph" w:customStyle="1" w:styleId="list4dfps">
    <w:name w:val="list4dfps"/>
    <w:basedOn w:val="list3dfps"/>
    <w:rsid w:val="00EB2EC3"/>
    <w:pPr>
      <w:ind w:left="2880"/>
    </w:pPr>
  </w:style>
  <w:style w:type="paragraph" w:customStyle="1" w:styleId="list5dfps">
    <w:name w:val="list5dfps"/>
    <w:basedOn w:val="list4dfps"/>
    <w:rsid w:val="00EB2EC3"/>
    <w:pPr>
      <w:ind w:left="3240"/>
    </w:pPr>
  </w:style>
  <w:style w:type="paragraph" w:customStyle="1" w:styleId="list6dfps">
    <w:name w:val="list6dfps"/>
    <w:basedOn w:val="list5dfps"/>
    <w:rsid w:val="00EB2EC3"/>
    <w:pPr>
      <w:ind w:left="3600"/>
    </w:pPr>
  </w:style>
  <w:style w:type="paragraph" w:customStyle="1" w:styleId="bqlistadfps">
    <w:name w:val="bqlistadfps"/>
    <w:basedOn w:val="bqblockquotetextdfps"/>
    <w:rsid w:val="00EB2EC3"/>
    <w:pPr>
      <w:ind w:left="2520" w:hanging="360"/>
    </w:pPr>
  </w:style>
  <w:style w:type="paragraph" w:customStyle="1" w:styleId="bqlistbdfps">
    <w:name w:val="bqlistbdfps"/>
    <w:basedOn w:val="bqlistadfps"/>
    <w:rsid w:val="00EB2EC3"/>
    <w:pPr>
      <w:ind w:left="2880"/>
    </w:pPr>
  </w:style>
  <w:style w:type="paragraph" w:customStyle="1" w:styleId="bqlistcdfps">
    <w:name w:val="bqlistcdfps"/>
    <w:basedOn w:val="bqlistbdfps"/>
    <w:rsid w:val="00EB2EC3"/>
    <w:pPr>
      <w:ind w:left="3240"/>
    </w:pPr>
  </w:style>
  <w:style w:type="character" w:styleId="PageNumber">
    <w:name w:val="page number"/>
    <w:rsid w:val="00EB2EC3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EB2EC3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EB2EC3"/>
    <w:pPr>
      <w:ind w:left="1800"/>
    </w:pPr>
  </w:style>
  <w:style w:type="paragraph" w:styleId="TOC4">
    <w:name w:val="toc 4"/>
    <w:basedOn w:val="TOC3"/>
    <w:next w:val="Normal"/>
    <w:autoRedefine/>
    <w:semiHidden/>
    <w:rsid w:val="00EB2EC3"/>
    <w:pPr>
      <w:ind w:left="2160"/>
    </w:pPr>
  </w:style>
  <w:style w:type="paragraph" w:styleId="TOC5">
    <w:name w:val="toc 5"/>
    <w:basedOn w:val="TOC4"/>
    <w:next w:val="Normal"/>
    <w:autoRedefine/>
    <w:semiHidden/>
    <w:rsid w:val="00EB2EC3"/>
    <w:pPr>
      <w:ind w:left="2520"/>
    </w:pPr>
  </w:style>
  <w:style w:type="paragraph" w:styleId="TOC6">
    <w:name w:val="toc 6"/>
    <w:basedOn w:val="TOC5"/>
    <w:next w:val="Normal"/>
    <w:autoRedefine/>
    <w:semiHidden/>
    <w:rsid w:val="00EB2EC3"/>
    <w:pPr>
      <w:ind w:left="2880"/>
    </w:pPr>
  </w:style>
  <w:style w:type="paragraph" w:styleId="TOC7">
    <w:name w:val="toc 7"/>
    <w:basedOn w:val="TOC6"/>
    <w:next w:val="Normal"/>
    <w:autoRedefine/>
    <w:semiHidden/>
    <w:rsid w:val="00EB2EC3"/>
    <w:pPr>
      <w:ind w:left="3240"/>
    </w:pPr>
  </w:style>
  <w:style w:type="paragraph" w:styleId="TOC8">
    <w:name w:val="toc 8"/>
    <w:basedOn w:val="TOC7"/>
    <w:next w:val="Normal"/>
    <w:autoRedefine/>
    <w:semiHidden/>
    <w:rsid w:val="00EB2EC3"/>
    <w:pPr>
      <w:ind w:left="3600"/>
    </w:pPr>
  </w:style>
  <w:style w:type="paragraph" w:styleId="TOC9">
    <w:name w:val="toc 9"/>
    <w:basedOn w:val="TOC8"/>
    <w:next w:val="Normal"/>
    <w:autoRedefine/>
    <w:semiHidden/>
    <w:rsid w:val="00EB2EC3"/>
    <w:pPr>
      <w:ind w:left="3960"/>
    </w:pPr>
  </w:style>
  <w:style w:type="paragraph" w:customStyle="1" w:styleId="querydfps">
    <w:name w:val="querydfps"/>
    <w:basedOn w:val="subheading1dfps"/>
    <w:rsid w:val="00EB2EC3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EB2EC3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EB2EC3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EB2EC3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EB2EC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EB2EC3"/>
    <w:pPr>
      <w:ind w:left="720"/>
    </w:pPr>
  </w:style>
  <w:style w:type="paragraph" w:customStyle="1" w:styleId="violettaglpph">
    <w:name w:val="violettaglpph"/>
    <w:basedOn w:val="violettagdfps"/>
    <w:rsid w:val="00EB2EC3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rsid w:val="00AA64E3"/>
    <w:rPr>
      <w:color w:val="3C5E81"/>
      <w:u w:val="single"/>
    </w:rPr>
  </w:style>
  <w:style w:type="paragraph" w:styleId="NormalWeb">
    <w:name w:val="Normal (Web)"/>
    <w:basedOn w:val="Normal"/>
    <w:rsid w:val="00AA64E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list1dfpsChar">
    <w:name w:val="list1dfps Char"/>
    <w:link w:val="list1dfps"/>
    <w:rsid w:val="00AA64E3"/>
    <w:rPr>
      <w:rFonts w:ascii="Arial" w:hAnsi="Arial"/>
      <w:sz w:val="22"/>
    </w:rPr>
  </w:style>
  <w:style w:type="character" w:styleId="Strong">
    <w:name w:val="Strong"/>
    <w:qFormat/>
    <w:rsid w:val="00AA64E3"/>
    <w:rPr>
      <w:b/>
      <w:bCs/>
    </w:rPr>
  </w:style>
  <w:style w:type="character" w:styleId="FollowedHyperlink">
    <w:name w:val="FollowedHyperlink"/>
    <w:basedOn w:val="DefaultParagraphFont"/>
    <w:rsid w:val="00E572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E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utes.legis.state.tx.us/Docs/HR/htm/HR.42.htm" TargetMode="External"/><Relationship Id="rId18" Type="http://schemas.openxmlformats.org/officeDocument/2006/relationships/hyperlink" Target="http://www.dfps.state.tx.us/handbooks/Licensing/Files/LPPH_pg_3300.j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fps.state.tx.us/handbooks/Licensing/Files/LPPH_pg_3300.j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utes.legis.state.tx.us/Docs/HR/htm/HR.42.htm" TargetMode="External"/><Relationship Id="rId17" Type="http://schemas.openxmlformats.org/officeDocument/2006/relationships/hyperlink" Target="http://info.sos.state.tx.us/pls/pub/readtac$ext.TacPage?sl=R&amp;app=9&amp;p_dir=&amp;p_rloc=&amp;p_tloc=&amp;p_ploc=&amp;pg=1&amp;p_tac=&amp;ti=40&amp;pt=19&amp;ch=745&amp;rl=860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.sos.state.tx.us/pls/pub/readtac$ext.TacPage?sl=R&amp;app=9&amp;p_dir=&amp;p_rloc=&amp;p_tloc=&amp;p_ploc=&amp;pg=1&amp;p_tac=&amp;ti=40&amp;pt=19&amp;ch=745&amp;rl=8605" TargetMode="External"/><Relationship Id="rId20" Type="http://schemas.openxmlformats.org/officeDocument/2006/relationships/hyperlink" Target="http://www.dfps.state.tx.us/handbooks/Licensing/Files/LPPH_pg_7600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.sos.state.tx.us/pls/pub/readtac$ext.TacPage?sl=R&amp;app=9&amp;p_dir=&amp;p_rloc=&amp;p_tloc=&amp;p_ploc=&amp;pg=1&amp;p_tac=&amp;ti=40&amp;pt=19&amp;ch=745&amp;rl=301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fo.sos.state.tx.us/pls/pub/readtac$ext.TacPage?sl=R&amp;app=9&amp;p_dir=&amp;p_rloc=&amp;p_tloc=&amp;p_ploc=&amp;pg=1&amp;p_tac=&amp;ti=40&amp;pt=19&amp;ch=745&amp;rl=34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fps.state.tx.us/handbooks/Licensing/Files/LPPH_pg_5000.jsp" TargetMode="External"/><Relationship Id="rId19" Type="http://schemas.openxmlformats.org/officeDocument/2006/relationships/hyperlink" Target="http://www.dfps.state.tx.us/handbooks/Licensing/Files/LPPH_pg_3300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Child_Care/Search_Texas_Child_Care/CCLNET/Source/TALibrary/TechnicalAssistance.aspx" TargetMode="External"/><Relationship Id="rId14" Type="http://schemas.openxmlformats.org/officeDocument/2006/relationships/hyperlink" Target="http://www.statutes.legis.state.tx.us/Docs/HR/htm/HR.42.htm" TargetMode="External"/><Relationship Id="rId22" Type="http://schemas.openxmlformats.org/officeDocument/2006/relationships/hyperlink" Target="http://intranet.dfps.state.tx.us/Application/FORMS/showFile.aspx?Name=7277.doc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54CF-4C16-4842-8BA9-6A83756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5</TotalTime>
  <Pages>4</Pages>
  <Words>917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Seber,Jackie (DFPS)</dc:creator>
  <cp:keywords/>
  <cp:lastModifiedBy>Seber,Jackie (DFPS)</cp:lastModifiedBy>
  <cp:revision>3</cp:revision>
  <cp:lastPrinted>2000-11-20T14:30:00Z</cp:lastPrinted>
  <dcterms:created xsi:type="dcterms:W3CDTF">2012-07-01T20:32:00Z</dcterms:created>
  <dcterms:modified xsi:type="dcterms:W3CDTF">2012-07-01T20:36:00Z</dcterms:modified>
</cp:coreProperties>
</file>