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22" w:rsidRPr="006F2C99" w:rsidRDefault="00E74A22" w:rsidP="00063DAB">
      <w:pPr>
        <w:pStyle w:val="Heading5"/>
        <w:rPr>
          <w:color w:val="008080"/>
          <w:highlight w:val="yellow"/>
          <w:lang w:val="en"/>
        </w:rPr>
      </w:pPr>
      <w:bookmarkStart w:id="0" w:name="_GoBack"/>
      <w:bookmarkEnd w:id="0"/>
      <w:r w:rsidRPr="006F2C99">
        <w:rPr>
          <w:highlight w:val="yellow"/>
          <w:lang w:val="en"/>
        </w:rPr>
        <w:t xml:space="preserve">6622.4 Assigning the Severity to a Reason to Believe Disposition </w:t>
      </w:r>
    </w:p>
    <w:p w:rsidR="00063DAB" w:rsidRPr="006F2C99" w:rsidRDefault="00063DAB" w:rsidP="00063DAB">
      <w:pPr>
        <w:pStyle w:val="revisionnodfps"/>
        <w:rPr>
          <w:highlight w:val="yellow"/>
          <w:lang w:val="en"/>
        </w:rPr>
      </w:pPr>
      <w:r w:rsidRPr="006F2C99">
        <w:rPr>
          <w:highlight w:val="yellow"/>
          <w:lang w:val="en"/>
        </w:rPr>
        <w:t>LPPH DRAFT 8342-CCL (new item)</w:t>
      </w:r>
    </w:p>
    <w:p w:rsidR="00E74A22" w:rsidRPr="006F2C99" w:rsidRDefault="00E74A22" w:rsidP="00063DAB">
      <w:pPr>
        <w:pStyle w:val="violettagdfps"/>
        <w:rPr>
          <w:highlight w:val="yellow"/>
          <w:lang w:val="en"/>
        </w:rPr>
      </w:pPr>
      <w:r w:rsidRPr="006F2C99">
        <w:rPr>
          <w:highlight w:val="yellow"/>
          <w:lang w:val="en"/>
        </w:rPr>
        <w:t>Policy</w:t>
      </w:r>
    </w:p>
    <w:p w:rsidR="00E74A22" w:rsidRPr="006F2C99" w:rsidRDefault="00E74A22" w:rsidP="00063DAB">
      <w:pPr>
        <w:pStyle w:val="bodytextdfps"/>
        <w:rPr>
          <w:highlight w:val="yellow"/>
          <w:lang w:val="en"/>
        </w:rPr>
      </w:pPr>
      <w:r w:rsidRPr="006F2C99">
        <w:rPr>
          <w:highlight w:val="yellow"/>
          <w:lang w:val="en"/>
        </w:rPr>
        <w:t xml:space="preserve">For each allegation assigned a disposition of </w:t>
      </w:r>
      <w:r w:rsidRPr="006F2C99">
        <w:rPr>
          <w:i/>
          <w:highlight w:val="yellow"/>
          <w:lang w:val="en"/>
        </w:rPr>
        <w:t>Reason to Believe</w:t>
      </w:r>
      <w:r w:rsidRPr="006F2C99">
        <w:rPr>
          <w:highlight w:val="yellow"/>
          <w:lang w:val="en"/>
        </w:rPr>
        <w:t>, the investigator determines the severity of the abuse or neglect that occurred.</w:t>
      </w:r>
    </w:p>
    <w:p w:rsidR="00E74A22" w:rsidRPr="006F2C99" w:rsidRDefault="00E74A22" w:rsidP="00063DAB">
      <w:pPr>
        <w:pStyle w:val="violettagdfps"/>
        <w:rPr>
          <w:highlight w:val="yellow"/>
          <w:lang w:val="en"/>
        </w:rPr>
      </w:pPr>
      <w:r w:rsidRPr="006F2C99">
        <w:rPr>
          <w:highlight w:val="yellow"/>
          <w:lang w:val="en"/>
        </w:rPr>
        <w:t>Procedure</w:t>
      </w:r>
    </w:p>
    <w:p w:rsidR="00E74A22" w:rsidRPr="006F2C99" w:rsidRDefault="00E74A22" w:rsidP="00063DAB">
      <w:pPr>
        <w:pStyle w:val="bodytextdfps"/>
        <w:spacing w:after="120"/>
        <w:rPr>
          <w:highlight w:val="yellow"/>
          <w:lang w:val="en"/>
        </w:rPr>
      </w:pPr>
      <w:r w:rsidRPr="006F2C99">
        <w:rPr>
          <w:highlight w:val="yellow"/>
          <w:lang w:val="en"/>
        </w:rPr>
        <w:t xml:space="preserve">If the investigator concludes that abuse or neglect has occurred, the investigator selects the appropriate severity level for each allegation on the </w:t>
      </w:r>
      <w:r w:rsidRPr="006F2C99">
        <w:rPr>
          <w:i/>
          <w:highlight w:val="yellow"/>
        </w:rPr>
        <w:t>Allegation</w:t>
      </w:r>
      <w:r w:rsidRPr="006F2C99">
        <w:rPr>
          <w:highlight w:val="yellow"/>
          <w:lang w:val="en"/>
        </w:rPr>
        <w:t xml:space="preserve"> page in IMPACT according to the table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78"/>
        <w:gridCol w:w="6120"/>
      </w:tblGrid>
      <w:tr w:rsidR="00E74001" w:rsidRPr="006F2C99" w:rsidTr="003C7715">
        <w:trPr>
          <w:tblHeader/>
        </w:trPr>
        <w:tc>
          <w:tcPr>
            <w:tcW w:w="2178" w:type="dxa"/>
          </w:tcPr>
          <w:p w:rsidR="00E74001" w:rsidRPr="006F2C99" w:rsidRDefault="00E74001" w:rsidP="00E74001">
            <w:pPr>
              <w:pStyle w:val="tableheadingdfps"/>
              <w:rPr>
                <w:highlight w:val="yellow"/>
              </w:rPr>
            </w:pPr>
            <w:r w:rsidRPr="006F2C99">
              <w:rPr>
                <w:highlight w:val="yellow"/>
              </w:rPr>
              <w:t>Level of Severity</w:t>
            </w:r>
          </w:p>
        </w:tc>
        <w:tc>
          <w:tcPr>
            <w:tcW w:w="6120" w:type="dxa"/>
          </w:tcPr>
          <w:p w:rsidR="00E74001" w:rsidRPr="006F2C99" w:rsidRDefault="00E74001" w:rsidP="00E74001">
            <w:pPr>
              <w:pStyle w:val="tableheadingdfps"/>
              <w:rPr>
                <w:highlight w:val="yellow"/>
              </w:rPr>
            </w:pPr>
            <w:r w:rsidRPr="006F2C99">
              <w:rPr>
                <w:highlight w:val="yellow"/>
              </w:rPr>
              <w:t>Assign when the finding is RTB and …</w:t>
            </w:r>
          </w:p>
        </w:tc>
      </w:tr>
      <w:tr w:rsidR="00E74001" w:rsidRPr="006F2C99" w:rsidTr="003C7715">
        <w:tc>
          <w:tcPr>
            <w:tcW w:w="2178" w:type="dxa"/>
          </w:tcPr>
          <w:p w:rsidR="00E74001" w:rsidRPr="006F2C99" w:rsidRDefault="00E74001" w:rsidP="008A69B6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Mild</w:t>
            </w:r>
          </w:p>
        </w:tc>
        <w:tc>
          <w:tcPr>
            <w:tcW w:w="6120" w:type="dxa"/>
          </w:tcPr>
          <w:p w:rsidR="00E74001" w:rsidRPr="006F2C99" w:rsidRDefault="00E74001" w:rsidP="00E74001">
            <w:pPr>
              <w:pStyle w:val="tablelist1dfps"/>
              <w:rPr>
                <w:highlight w:val="yellow"/>
              </w:rPr>
            </w:pPr>
            <w:r w:rsidRPr="006F2C99">
              <w:rPr>
                <w:highlight w:val="yellow"/>
              </w:rPr>
              <w:t xml:space="preserve">  •</w:t>
            </w:r>
            <w:r w:rsidRPr="006F2C99">
              <w:rPr>
                <w:highlight w:val="yellow"/>
              </w:rPr>
              <w:tab/>
              <w:t>no injuries occurred</w:t>
            </w:r>
          </w:p>
          <w:p w:rsidR="00E74001" w:rsidRPr="006F2C99" w:rsidRDefault="00E74001" w:rsidP="00E74001">
            <w:pPr>
              <w:pStyle w:val="tablelist1dfps"/>
              <w:rPr>
                <w:highlight w:val="yellow"/>
              </w:rPr>
            </w:pPr>
            <w:r w:rsidRPr="006F2C99">
              <w:rPr>
                <w:highlight w:val="yellow"/>
              </w:rPr>
              <w:t xml:space="preserve">  •</w:t>
            </w:r>
            <w:r w:rsidRPr="006F2C99">
              <w:rPr>
                <w:highlight w:val="yellow"/>
              </w:rPr>
              <w:tab/>
              <w:t>there was a threat of harm with no injuries</w:t>
            </w:r>
          </w:p>
          <w:p w:rsidR="00E74001" w:rsidRPr="006F2C99" w:rsidRDefault="00E74001" w:rsidP="00E74001">
            <w:pPr>
              <w:pStyle w:val="tablelist1dfps"/>
              <w:rPr>
                <w:highlight w:val="yellow"/>
              </w:rPr>
            </w:pPr>
            <w:r w:rsidRPr="006F2C99">
              <w:rPr>
                <w:highlight w:val="yellow"/>
              </w:rPr>
              <w:t xml:space="preserve">  •</w:t>
            </w:r>
            <w:r w:rsidRPr="006F2C99">
              <w:rPr>
                <w:highlight w:val="yellow"/>
              </w:rPr>
              <w:tab/>
              <w:t>the child was financially exploited</w:t>
            </w:r>
          </w:p>
        </w:tc>
      </w:tr>
      <w:tr w:rsidR="00E74001" w:rsidRPr="006F2C99" w:rsidTr="003C7715">
        <w:tc>
          <w:tcPr>
            <w:tcW w:w="2178" w:type="dxa"/>
          </w:tcPr>
          <w:p w:rsidR="00E74001" w:rsidRPr="006F2C99" w:rsidRDefault="00E74001" w:rsidP="008A69B6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Moderate</w:t>
            </w:r>
          </w:p>
        </w:tc>
        <w:tc>
          <w:tcPr>
            <w:tcW w:w="6120" w:type="dxa"/>
          </w:tcPr>
          <w:p w:rsidR="00E74001" w:rsidRPr="006F2C99" w:rsidRDefault="00E74001" w:rsidP="00E74001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the child was harmed, but the injury was not serious or critical</w:t>
            </w:r>
          </w:p>
        </w:tc>
      </w:tr>
      <w:tr w:rsidR="00E74001" w:rsidRPr="006F2C99" w:rsidTr="003C7715">
        <w:tc>
          <w:tcPr>
            <w:tcW w:w="2178" w:type="dxa"/>
          </w:tcPr>
          <w:p w:rsidR="00E74001" w:rsidRPr="006F2C99" w:rsidRDefault="00E74001" w:rsidP="008A69B6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Severe</w:t>
            </w:r>
          </w:p>
        </w:tc>
        <w:tc>
          <w:tcPr>
            <w:tcW w:w="6120" w:type="dxa"/>
          </w:tcPr>
          <w:p w:rsidR="00E74001" w:rsidRPr="006F2C99" w:rsidRDefault="00E74001" w:rsidP="00E74001">
            <w:pPr>
              <w:pStyle w:val="tablelist1dfps"/>
              <w:rPr>
                <w:highlight w:val="yellow"/>
              </w:rPr>
            </w:pPr>
            <w:r w:rsidRPr="006F2C99">
              <w:rPr>
                <w:highlight w:val="yellow"/>
              </w:rPr>
              <w:t xml:space="preserve">  •</w:t>
            </w:r>
            <w:r w:rsidRPr="006F2C99">
              <w:rPr>
                <w:highlight w:val="yellow"/>
              </w:rPr>
              <w:tab/>
              <w:t xml:space="preserve">the child was sexually abused </w:t>
            </w:r>
          </w:p>
          <w:p w:rsidR="00E74001" w:rsidRPr="006F2C99" w:rsidRDefault="00E74001" w:rsidP="00E74001">
            <w:pPr>
              <w:pStyle w:val="tablelist1dfps"/>
              <w:rPr>
                <w:highlight w:val="yellow"/>
              </w:rPr>
            </w:pPr>
            <w:r w:rsidRPr="006F2C99">
              <w:rPr>
                <w:highlight w:val="yellow"/>
              </w:rPr>
              <w:t xml:space="preserve">  •</w:t>
            </w:r>
            <w:r w:rsidRPr="006F2C99">
              <w:rPr>
                <w:highlight w:val="yellow"/>
              </w:rPr>
              <w:tab/>
              <w:t>the child suffered a serious injury or has a medical event that resulted or may result in impairment to the child</w:t>
            </w:r>
            <w:r w:rsidR="001676EB" w:rsidRPr="006F2C99">
              <w:rPr>
                <w:highlight w:val="yellow"/>
              </w:rPr>
              <w:t>’</w:t>
            </w:r>
            <w:r w:rsidRPr="006F2C99">
              <w:rPr>
                <w:highlight w:val="yellow"/>
              </w:rPr>
              <w:t>s overall health or well-being.</w:t>
            </w:r>
          </w:p>
        </w:tc>
      </w:tr>
      <w:tr w:rsidR="00E74001" w:rsidRPr="006F2C99" w:rsidTr="003C7715">
        <w:tc>
          <w:tcPr>
            <w:tcW w:w="2178" w:type="dxa"/>
          </w:tcPr>
          <w:p w:rsidR="00E74001" w:rsidRPr="006F2C99" w:rsidRDefault="00E74001" w:rsidP="00E74001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Near Fatal</w:t>
            </w:r>
          </w:p>
        </w:tc>
        <w:tc>
          <w:tcPr>
            <w:tcW w:w="6120" w:type="dxa"/>
          </w:tcPr>
          <w:p w:rsidR="00E74001" w:rsidRPr="006F2C99" w:rsidRDefault="00E74001" w:rsidP="00E74001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when a medical professional determines that the child is in critical condition, such as when a child</w:t>
            </w:r>
            <w:r w:rsidR="001676EB" w:rsidRPr="006F2C99">
              <w:rPr>
                <w:highlight w:val="yellow"/>
              </w:rPr>
              <w:t>’</w:t>
            </w:r>
            <w:r w:rsidRPr="006F2C99">
              <w:rPr>
                <w:highlight w:val="yellow"/>
              </w:rPr>
              <w:t xml:space="preserve">s condition requires a stay in an intensive care unit. </w:t>
            </w:r>
          </w:p>
        </w:tc>
      </w:tr>
      <w:tr w:rsidR="00E74001" w:rsidRPr="006F2C99" w:rsidTr="003C7715">
        <w:tc>
          <w:tcPr>
            <w:tcW w:w="2178" w:type="dxa"/>
          </w:tcPr>
          <w:p w:rsidR="00E74001" w:rsidRPr="006F2C99" w:rsidRDefault="00E74001" w:rsidP="00E74001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Fatal</w:t>
            </w:r>
          </w:p>
        </w:tc>
        <w:tc>
          <w:tcPr>
            <w:tcW w:w="6120" w:type="dxa"/>
          </w:tcPr>
          <w:p w:rsidR="00E74001" w:rsidRPr="006F2C99" w:rsidRDefault="00E74001" w:rsidP="008A69B6">
            <w:pPr>
              <w:pStyle w:val="tabletextdfps"/>
              <w:rPr>
                <w:highlight w:val="yellow"/>
              </w:rPr>
            </w:pPr>
            <w:r w:rsidRPr="006F2C99">
              <w:rPr>
                <w:highlight w:val="yellow"/>
              </w:rPr>
              <w:t>the child died as a result of abuse or neglect</w:t>
            </w:r>
          </w:p>
        </w:tc>
      </w:tr>
    </w:tbl>
    <w:p w:rsidR="00E74A22" w:rsidRPr="006F2C99" w:rsidRDefault="00E74A22" w:rsidP="003C7715">
      <w:pPr>
        <w:pStyle w:val="bodytextdfps"/>
        <w:rPr>
          <w:highlight w:val="yellow"/>
          <w:lang w:val="en"/>
        </w:rPr>
      </w:pPr>
      <w:r w:rsidRPr="006F2C99">
        <w:rPr>
          <w:highlight w:val="yellow"/>
          <w:lang w:val="en"/>
        </w:rPr>
        <w:t>A supervisor may approve assigning a higher</w:t>
      </w:r>
      <w:r w:rsidR="001676EB" w:rsidRPr="006F2C99">
        <w:rPr>
          <w:highlight w:val="yellow"/>
          <w:lang w:val="en"/>
        </w:rPr>
        <w:t xml:space="preserve"> or </w:t>
      </w:r>
      <w:r w:rsidRPr="006F2C99">
        <w:rPr>
          <w:highlight w:val="yellow"/>
          <w:lang w:val="en"/>
        </w:rPr>
        <w:t>lower severity based on the particular circu</w:t>
      </w:r>
      <w:r w:rsidR="003C7715" w:rsidRPr="006F2C99">
        <w:rPr>
          <w:highlight w:val="yellow"/>
          <w:lang w:val="en"/>
        </w:rPr>
        <w:t>mstances of the investigation.</w:t>
      </w:r>
    </w:p>
    <w:p w:rsidR="00E74A22" w:rsidRPr="00237F6F" w:rsidRDefault="00E74A22" w:rsidP="003C7715">
      <w:pPr>
        <w:pStyle w:val="bodytextdfps"/>
        <w:rPr>
          <w:lang w:val="en"/>
        </w:rPr>
      </w:pPr>
      <w:r w:rsidRPr="006F2C99">
        <w:rPr>
          <w:highlight w:val="yellow"/>
        </w:rPr>
        <w:t>Also</w:t>
      </w:r>
      <w:r w:rsidRPr="006F2C99">
        <w:rPr>
          <w:rFonts w:ascii="Helvetica" w:hAnsi="Helvetica"/>
          <w:color w:val="333333"/>
          <w:sz w:val="18"/>
          <w:szCs w:val="18"/>
          <w:highlight w:val="yellow"/>
          <w:lang w:val="en"/>
        </w:rPr>
        <w:t xml:space="preserve"> </w:t>
      </w:r>
      <w:r w:rsidRPr="006F2C99">
        <w:rPr>
          <w:highlight w:val="yellow"/>
          <w:lang w:val="en"/>
        </w:rPr>
        <w:t xml:space="preserve">see </w:t>
      </w:r>
      <w:hyperlink r:id="rId9" w:anchor="LPPH_6524_2" w:history="1">
        <w:r w:rsidRPr="006F2C99">
          <w:rPr>
            <w:rStyle w:val="Hyperlink"/>
            <w:highlight w:val="yellow"/>
            <w:lang w:val="en"/>
          </w:rPr>
          <w:t>6524.2</w:t>
        </w:r>
      </w:hyperlink>
      <w:r w:rsidRPr="006F2C99">
        <w:rPr>
          <w:highlight w:val="yellow"/>
          <w:lang w:val="en"/>
        </w:rPr>
        <w:t xml:space="preserve"> Assigning the Severity of the Abuse or Neglect When a Child Dies</w:t>
      </w:r>
    </w:p>
    <w:p w:rsidR="00063DAB" w:rsidRDefault="00063DAB" w:rsidP="00063DAB">
      <w:pPr>
        <w:pStyle w:val="querydfps"/>
        <w:rPr>
          <w:highlight w:val="yellow"/>
          <w:lang w:val="en"/>
        </w:rPr>
      </w:pPr>
      <w:bookmarkStart w:id="1" w:name="LPPH_6622_4"/>
      <w:bookmarkStart w:id="2" w:name="LPPH_6622_5"/>
      <w:bookmarkEnd w:id="1"/>
      <w:bookmarkEnd w:id="2"/>
      <w:r>
        <w:rPr>
          <w:highlight w:val="yellow"/>
          <w:lang w:val="en"/>
        </w:rPr>
        <w:t xml:space="preserve">Publication note (do not remove this note): renumber current 6622.4 and 6622.5 to accommodate new item above, as shown in the revision memo. </w:t>
      </w:r>
    </w:p>
    <w:p w:rsidR="00063DAB" w:rsidRDefault="00063DAB" w:rsidP="00063DAB">
      <w:pPr>
        <w:pStyle w:val="querydfps"/>
        <w:rPr>
          <w:highlight w:val="yellow"/>
          <w:lang w:val="en"/>
        </w:rPr>
      </w:pPr>
    </w:p>
    <w:p w:rsidR="00063DAB" w:rsidRDefault="00063DAB" w:rsidP="00063DAB">
      <w:pPr>
        <w:pStyle w:val="querydfps"/>
        <w:rPr>
          <w:highlight w:val="yellow"/>
          <w:lang w:val="en"/>
        </w:rPr>
      </w:pPr>
      <w:r>
        <w:rPr>
          <w:highlight w:val="yellow"/>
          <w:lang w:val="en"/>
        </w:rPr>
        <w:t xml:space="preserve">Publication note (do not remove this note): The entire definitions section is not shown below. The definition of “serious injury” is revised. The other two are new and need to be entered alphabetically. </w:t>
      </w:r>
    </w:p>
    <w:p w:rsidR="00E74A22" w:rsidRPr="00892655" w:rsidRDefault="00E74A22" w:rsidP="00063DAB">
      <w:pPr>
        <w:pStyle w:val="Heading2"/>
        <w:rPr>
          <w:lang w:val="en"/>
        </w:rPr>
      </w:pPr>
      <w:r w:rsidRPr="00892655">
        <w:rPr>
          <w:lang w:val="en"/>
        </w:rPr>
        <w:t>Definitions</w:t>
      </w:r>
      <w:bookmarkStart w:id="3" w:name="LPPH_Definitions_of_Terms"/>
      <w:bookmarkEnd w:id="3"/>
      <w:r w:rsidR="00063DAB">
        <w:rPr>
          <w:lang w:val="en"/>
        </w:rPr>
        <w:t xml:space="preserve"> of Terms</w:t>
      </w:r>
    </w:p>
    <w:p w:rsidR="00E74A22" w:rsidRPr="00892655" w:rsidRDefault="00E74A22" w:rsidP="00063DAB">
      <w:pPr>
        <w:pStyle w:val="revisionnodfps"/>
        <w:rPr>
          <w:lang w:val="en"/>
        </w:rPr>
      </w:pPr>
      <w:r w:rsidRPr="00892655">
        <w:rPr>
          <w:lang w:val="en"/>
        </w:rPr>
        <w:t xml:space="preserve">LPPH </w:t>
      </w:r>
      <w:r w:rsidRPr="00063DAB">
        <w:rPr>
          <w:strike/>
          <w:color w:val="FF0000"/>
          <w:lang w:val="en"/>
        </w:rPr>
        <w:t>March 2015</w:t>
      </w:r>
      <w:r w:rsidR="00063DAB">
        <w:rPr>
          <w:lang w:val="en"/>
        </w:rPr>
        <w:t xml:space="preserve"> DRAFT 8342-CCL</w:t>
      </w:r>
    </w:p>
    <w:p w:rsidR="00E74A22" w:rsidRDefault="00E74A22" w:rsidP="00063DAB">
      <w:pPr>
        <w:pStyle w:val="list1dfps"/>
        <w:rPr>
          <w:lang w:val="en"/>
        </w:rPr>
      </w:pPr>
      <w:r w:rsidRPr="001D03A8">
        <w:rPr>
          <w:b/>
          <w:highlight w:val="yellow"/>
        </w:rPr>
        <w:t>serious injury:</w:t>
      </w:r>
      <w:r w:rsidRPr="001D03A8">
        <w:rPr>
          <w:highlight w:val="yellow"/>
          <w:lang w:val="en"/>
        </w:rPr>
        <w:t xml:space="preserve"> Any physical injury to a child that requires medical treatment, but which does not result in a medical professional determining that the child is in critical condition. This does not include injuries for which a child is evaluated by a professional as a precaution.</w:t>
      </w:r>
    </w:p>
    <w:p w:rsidR="00E74A22" w:rsidRDefault="00E74A22" w:rsidP="00063DAB">
      <w:pPr>
        <w:pStyle w:val="querydfps"/>
        <w:rPr>
          <w:lang w:val="en"/>
        </w:rPr>
      </w:pPr>
      <w:r w:rsidRPr="005B5F81">
        <w:rPr>
          <w:highlight w:val="yellow"/>
          <w:lang w:val="en"/>
        </w:rPr>
        <w:t>New</w:t>
      </w:r>
      <w:r w:rsidR="00063DAB">
        <w:rPr>
          <w:lang w:val="en"/>
        </w:rPr>
        <w:t>:</w:t>
      </w:r>
    </w:p>
    <w:p w:rsidR="00E74A22" w:rsidRPr="001D03A8" w:rsidRDefault="00E74A22" w:rsidP="00063DAB">
      <w:pPr>
        <w:pStyle w:val="list1dfps"/>
        <w:rPr>
          <w:highlight w:val="yellow"/>
          <w:lang w:val="en"/>
        </w:rPr>
      </w:pPr>
      <w:r w:rsidRPr="001D03A8">
        <w:rPr>
          <w:b/>
          <w:highlight w:val="yellow"/>
          <w:lang w:val="en"/>
        </w:rPr>
        <w:t>critical injury:</w:t>
      </w:r>
      <w:r w:rsidRPr="001D03A8">
        <w:rPr>
          <w:highlight w:val="yellow"/>
          <w:lang w:val="en"/>
        </w:rPr>
        <w:t xml:space="preserve"> See near fatal injury.</w:t>
      </w:r>
    </w:p>
    <w:p w:rsidR="00E74A22" w:rsidRPr="00892655" w:rsidRDefault="00E74A22" w:rsidP="00063DAB">
      <w:pPr>
        <w:pStyle w:val="list1dfps"/>
        <w:rPr>
          <w:lang w:val="en"/>
        </w:rPr>
      </w:pPr>
      <w:r w:rsidRPr="001D03A8">
        <w:rPr>
          <w:b/>
          <w:highlight w:val="yellow"/>
          <w:lang w:val="en"/>
        </w:rPr>
        <w:lastRenderedPageBreak/>
        <w:t>near fatal injury:</w:t>
      </w:r>
      <w:r w:rsidRPr="001D03A8">
        <w:rPr>
          <w:highlight w:val="yellow"/>
          <w:lang w:val="en"/>
        </w:rPr>
        <w:t xml:space="preserve"> An injury that results in a medical professional determining that the child is in critical condition, such as when a child</w:t>
      </w:r>
      <w:r w:rsidR="001676EB" w:rsidRPr="001D03A8">
        <w:rPr>
          <w:highlight w:val="yellow"/>
          <w:lang w:val="en"/>
        </w:rPr>
        <w:t>’</w:t>
      </w:r>
      <w:r w:rsidRPr="001D03A8">
        <w:rPr>
          <w:highlight w:val="yellow"/>
          <w:lang w:val="en"/>
        </w:rPr>
        <w:t>s condition requires a stay in an intensive care unit, and CCL determines that the child</w:t>
      </w:r>
      <w:r w:rsidR="001676EB" w:rsidRPr="001D03A8">
        <w:rPr>
          <w:highlight w:val="yellow"/>
          <w:lang w:val="en"/>
        </w:rPr>
        <w:t>’</w:t>
      </w:r>
      <w:r w:rsidRPr="001D03A8">
        <w:rPr>
          <w:highlight w:val="yellow"/>
          <w:lang w:val="en"/>
        </w:rPr>
        <w:t>s condition is the result of abuse or neglect.</w:t>
      </w:r>
      <w:r>
        <w:rPr>
          <w:lang w:val="en"/>
        </w:rPr>
        <w:t xml:space="preserve"> </w:t>
      </w:r>
    </w:p>
    <w:p w:rsidR="00B63A4E" w:rsidRDefault="00B63A4E" w:rsidP="00B63A4E">
      <w:pPr>
        <w:pStyle w:val="bodytextdfps"/>
      </w:pPr>
    </w:p>
    <w:p w:rsidR="001F5597" w:rsidRDefault="001F5597">
      <w:pPr>
        <w:pStyle w:val="bodytextdfps"/>
      </w:pPr>
    </w:p>
    <w:sectPr w:rsidR="001F5597">
      <w:headerReference w:type="even" r:id="rId10"/>
      <w:headerReference w:type="default" r:id="rId11"/>
      <w:footerReference w:type="even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E74A22">
    <w:pPr>
      <w:pStyle w:val="headerdfps"/>
    </w:pPr>
    <w:r w:rsidRPr="00E74A22">
      <w:t>8342-CCL Determining the Findings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397C4D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01A"/>
    <w:multiLevelType w:val="hybridMultilevel"/>
    <w:tmpl w:val="01B87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B57C2"/>
    <w:multiLevelType w:val="hybridMultilevel"/>
    <w:tmpl w:val="0B36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F744E"/>
    <w:multiLevelType w:val="hybridMultilevel"/>
    <w:tmpl w:val="5C92C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26558"/>
    <w:multiLevelType w:val="hybridMultilevel"/>
    <w:tmpl w:val="77E6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63DAB"/>
    <w:rsid w:val="00075C7F"/>
    <w:rsid w:val="00144783"/>
    <w:rsid w:val="001676EB"/>
    <w:rsid w:val="001D03A8"/>
    <w:rsid w:val="001F5597"/>
    <w:rsid w:val="00200224"/>
    <w:rsid w:val="00204CBC"/>
    <w:rsid w:val="00280A5E"/>
    <w:rsid w:val="002F308F"/>
    <w:rsid w:val="00304067"/>
    <w:rsid w:val="00310F52"/>
    <w:rsid w:val="0033516B"/>
    <w:rsid w:val="00397C4D"/>
    <w:rsid w:val="003C7715"/>
    <w:rsid w:val="00423487"/>
    <w:rsid w:val="004314DF"/>
    <w:rsid w:val="00464014"/>
    <w:rsid w:val="00483EF1"/>
    <w:rsid w:val="004D18E5"/>
    <w:rsid w:val="004E6503"/>
    <w:rsid w:val="00563F49"/>
    <w:rsid w:val="005F1232"/>
    <w:rsid w:val="00665776"/>
    <w:rsid w:val="006A7717"/>
    <w:rsid w:val="006C7437"/>
    <w:rsid w:val="006F2C99"/>
    <w:rsid w:val="00702939"/>
    <w:rsid w:val="007146E9"/>
    <w:rsid w:val="007213B6"/>
    <w:rsid w:val="007C6FBE"/>
    <w:rsid w:val="009D3308"/>
    <w:rsid w:val="00A02BFD"/>
    <w:rsid w:val="00A053A7"/>
    <w:rsid w:val="00A64CC6"/>
    <w:rsid w:val="00AB4F13"/>
    <w:rsid w:val="00B63A4E"/>
    <w:rsid w:val="00BD169E"/>
    <w:rsid w:val="00BE26E6"/>
    <w:rsid w:val="00C7404F"/>
    <w:rsid w:val="00C8049A"/>
    <w:rsid w:val="00C97844"/>
    <w:rsid w:val="00CD3A62"/>
    <w:rsid w:val="00E001CC"/>
    <w:rsid w:val="00E74001"/>
    <w:rsid w:val="00E74A22"/>
    <w:rsid w:val="00E9745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FB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C6FB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C6FB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C6FB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C6FB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C6FB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7C6FB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7C6FB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7C6FB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7C6F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FBE"/>
  </w:style>
  <w:style w:type="paragraph" w:customStyle="1" w:styleId="bodytextdfps">
    <w:name w:val="bodytextdfps"/>
    <w:basedOn w:val="Normal"/>
    <w:link w:val="bodytextdfpsChar"/>
    <w:qFormat/>
    <w:rsid w:val="007C6FB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C6FB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C6FB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C6FB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C6FB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C6FB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C6FB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C6FBE"/>
    <w:rPr>
      <w:b w:val="0"/>
    </w:rPr>
  </w:style>
  <w:style w:type="paragraph" w:customStyle="1" w:styleId="subheading2dfps">
    <w:name w:val="subheading2dfps"/>
    <w:basedOn w:val="subheading1dfps"/>
    <w:next w:val="bodytextdfps"/>
    <w:rsid w:val="007C6FB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C6FB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C6FB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C6FBE"/>
    <w:rPr>
      <w:i/>
      <w:iCs/>
    </w:rPr>
  </w:style>
  <w:style w:type="paragraph" w:customStyle="1" w:styleId="list1dfps">
    <w:name w:val="list1dfps"/>
    <w:basedOn w:val="bodytextdfps"/>
    <w:rsid w:val="007C6FB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C6FBE"/>
    <w:pPr>
      <w:ind w:left="2160"/>
    </w:pPr>
  </w:style>
  <w:style w:type="paragraph" w:customStyle="1" w:styleId="list3dfps">
    <w:name w:val="list3dfps"/>
    <w:basedOn w:val="list2dfps"/>
    <w:rsid w:val="007C6FBE"/>
    <w:pPr>
      <w:ind w:left="2520"/>
    </w:pPr>
  </w:style>
  <w:style w:type="paragraph" w:customStyle="1" w:styleId="list4dfps">
    <w:name w:val="list4dfps"/>
    <w:basedOn w:val="list3dfps"/>
    <w:rsid w:val="007C6FBE"/>
    <w:pPr>
      <w:ind w:left="2880"/>
    </w:pPr>
  </w:style>
  <w:style w:type="paragraph" w:customStyle="1" w:styleId="list5dfps">
    <w:name w:val="list5dfps"/>
    <w:basedOn w:val="list4dfps"/>
    <w:rsid w:val="007C6FBE"/>
    <w:pPr>
      <w:ind w:left="3240"/>
    </w:pPr>
  </w:style>
  <w:style w:type="paragraph" w:customStyle="1" w:styleId="list6dfps">
    <w:name w:val="list6dfps"/>
    <w:basedOn w:val="list5dfps"/>
    <w:rsid w:val="007C6FBE"/>
    <w:pPr>
      <w:ind w:left="3600"/>
    </w:pPr>
  </w:style>
  <w:style w:type="paragraph" w:customStyle="1" w:styleId="bqlistadfps">
    <w:name w:val="bqlistadfps"/>
    <w:basedOn w:val="bqblockquotetextdfps"/>
    <w:rsid w:val="007C6FBE"/>
    <w:pPr>
      <w:ind w:left="2520" w:hanging="360"/>
    </w:pPr>
  </w:style>
  <w:style w:type="paragraph" w:customStyle="1" w:styleId="bqlistbdfps">
    <w:name w:val="bqlistbdfps"/>
    <w:basedOn w:val="bqlistadfps"/>
    <w:rsid w:val="007C6FBE"/>
    <w:pPr>
      <w:ind w:left="2880"/>
    </w:pPr>
  </w:style>
  <w:style w:type="paragraph" w:customStyle="1" w:styleId="bqlistcdfps">
    <w:name w:val="bqlistcdfps"/>
    <w:basedOn w:val="bqlistbdfps"/>
    <w:rsid w:val="007C6FBE"/>
    <w:pPr>
      <w:ind w:left="3240"/>
    </w:pPr>
  </w:style>
  <w:style w:type="character" w:styleId="PageNumber">
    <w:name w:val="page number"/>
    <w:rsid w:val="007C6FB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C6FB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7C6FBE"/>
    <w:pPr>
      <w:ind w:left="1800"/>
    </w:pPr>
  </w:style>
  <w:style w:type="paragraph" w:styleId="TOC4">
    <w:name w:val="toc 4"/>
    <w:basedOn w:val="TOC3"/>
    <w:next w:val="Normal"/>
    <w:autoRedefine/>
    <w:semiHidden/>
    <w:rsid w:val="007C6FBE"/>
    <w:pPr>
      <w:ind w:left="2160"/>
    </w:pPr>
  </w:style>
  <w:style w:type="paragraph" w:styleId="TOC5">
    <w:name w:val="toc 5"/>
    <w:basedOn w:val="TOC4"/>
    <w:next w:val="Normal"/>
    <w:autoRedefine/>
    <w:semiHidden/>
    <w:rsid w:val="007C6FBE"/>
    <w:pPr>
      <w:ind w:left="2520"/>
    </w:pPr>
  </w:style>
  <w:style w:type="paragraph" w:styleId="TOC6">
    <w:name w:val="toc 6"/>
    <w:basedOn w:val="TOC5"/>
    <w:next w:val="Normal"/>
    <w:autoRedefine/>
    <w:semiHidden/>
    <w:rsid w:val="007C6FBE"/>
    <w:pPr>
      <w:ind w:left="2880"/>
    </w:pPr>
  </w:style>
  <w:style w:type="paragraph" w:styleId="TOC7">
    <w:name w:val="toc 7"/>
    <w:basedOn w:val="TOC6"/>
    <w:next w:val="Normal"/>
    <w:autoRedefine/>
    <w:semiHidden/>
    <w:rsid w:val="007C6FBE"/>
    <w:pPr>
      <w:ind w:left="3240"/>
    </w:pPr>
  </w:style>
  <w:style w:type="paragraph" w:styleId="TOC8">
    <w:name w:val="toc 8"/>
    <w:basedOn w:val="TOC7"/>
    <w:next w:val="Normal"/>
    <w:autoRedefine/>
    <w:semiHidden/>
    <w:rsid w:val="007C6FBE"/>
    <w:pPr>
      <w:ind w:left="3600"/>
    </w:pPr>
  </w:style>
  <w:style w:type="paragraph" w:styleId="TOC9">
    <w:name w:val="toc 9"/>
    <w:basedOn w:val="TOC8"/>
    <w:next w:val="Normal"/>
    <w:autoRedefine/>
    <w:semiHidden/>
    <w:rsid w:val="007C6FBE"/>
    <w:pPr>
      <w:ind w:left="3960"/>
    </w:pPr>
  </w:style>
  <w:style w:type="paragraph" w:customStyle="1" w:styleId="querydfps">
    <w:name w:val="querydfps"/>
    <w:basedOn w:val="subheading1dfps"/>
    <w:rsid w:val="007C6FB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C6FB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C6FBE"/>
    <w:pPr>
      <w:ind w:left="720"/>
    </w:pPr>
  </w:style>
  <w:style w:type="paragraph" w:customStyle="1" w:styleId="violettaglpph">
    <w:name w:val="violettaglpph"/>
    <w:basedOn w:val="violettagdfps"/>
    <w:rsid w:val="007C6FB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table" w:styleId="TableGrid">
    <w:name w:val="Table Grid"/>
    <w:basedOn w:val="TableNormal"/>
    <w:uiPriority w:val="59"/>
    <w:rsid w:val="00E74A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2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E74A22"/>
    <w:rPr>
      <w:i/>
      <w:iCs/>
    </w:rPr>
  </w:style>
  <w:style w:type="character" w:styleId="Strong">
    <w:name w:val="Strong"/>
    <w:basedOn w:val="DefaultParagraphFont"/>
    <w:uiPriority w:val="22"/>
    <w:qFormat/>
    <w:rsid w:val="00E74A22"/>
    <w:rPr>
      <w:b/>
      <w:bCs/>
    </w:rPr>
  </w:style>
  <w:style w:type="character" w:styleId="Hyperlink">
    <w:name w:val="Hyperlink"/>
    <w:basedOn w:val="DefaultParagraphFont"/>
    <w:rsid w:val="003C7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FB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C6FB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C6FB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C6FB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C6FB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C6FB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7C6FB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7C6FB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7C6FB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7C6F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FBE"/>
  </w:style>
  <w:style w:type="paragraph" w:customStyle="1" w:styleId="bodytextdfps">
    <w:name w:val="bodytextdfps"/>
    <w:basedOn w:val="Normal"/>
    <w:link w:val="bodytextdfpsChar"/>
    <w:qFormat/>
    <w:rsid w:val="007C6FB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C6FB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C6FB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C6FB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C6FB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C6FB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C6FB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C6FBE"/>
    <w:rPr>
      <w:b w:val="0"/>
    </w:rPr>
  </w:style>
  <w:style w:type="paragraph" w:customStyle="1" w:styleId="subheading2dfps">
    <w:name w:val="subheading2dfps"/>
    <w:basedOn w:val="subheading1dfps"/>
    <w:next w:val="bodytextdfps"/>
    <w:rsid w:val="007C6FB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C6FB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C6FB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C6FBE"/>
    <w:rPr>
      <w:i/>
      <w:iCs/>
    </w:rPr>
  </w:style>
  <w:style w:type="paragraph" w:customStyle="1" w:styleId="list1dfps">
    <w:name w:val="list1dfps"/>
    <w:basedOn w:val="bodytextdfps"/>
    <w:rsid w:val="007C6FB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C6FBE"/>
    <w:pPr>
      <w:ind w:left="2160"/>
    </w:pPr>
  </w:style>
  <w:style w:type="paragraph" w:customStyle="1" w:styleId="list3dfps">
    <w:name w:val="list3dfps"/>
    <w:basedOn w:val="list2dfps"/>
    <w:rsid w:val="007C6FBE"/>
    <w:pPr>
      <w:ind w:left="2520"/>
    </w:pPr>
  </w:style>
  <w:style w:type="paragraph" w:customStyle="1" w:styleId="list4dfps">
    <w:name w:val="list4dfps"/>
    <w:basedOn w:val="list3dfps"/>
    <w:rsid w:val="007C6FBE"/>
    <w:pPr>
      <w:ind w:left="2880"/>
    </w:pPr>
  </w:style>
  <w:style w:type="paragraph" w:customStyle="1" w:styleId="list5dfps">
    <w:name w:val="list5dfps"/>
    <w:basedOn w:val="list4dfps"/>
    <w:rsid w:val="007C6FBE"/>
    <w:pPr>
      <w:ind w:left="3240"/>
    </w:pPr>
  </w:style>
  <w:style w:type="paragraph" w:customStyle="1" w:styleId="list6dfps">
    <w:name w:val="list6dfps"/>
    <w:basedOn w:val="list5dfps"/>
    <w:rsid w:val="007C6FBE"/>
    <w:pPr>
      <w:ind w:left="3600"/>
    </w:pPr>
  </w:style>
  <w:style w:type="paragraph" w:customStyle="1" w:styleId="bqlistadfps">
    <w:name w:val="bqlistadfps"/>
    <w:basedOn w:val="bqblockquotetextdfps"/>
    <w:rsid w:val="007C6FBE"/>
    <w:pPr>
      <w:ind w:left="2520" w:hanging="360"/>
    </w:pPr>
  </w:style>
  <w:style w:type="paragraph" w:customStyle="1" w:styleId="bqlistbdfps">
    <w:name w:val="bqlistbdfps"/>
    <w:basedOn w:val="bqlistadfps"/>
    <w:rsid w:val="007C6FBE"/>
    <w:pPr>
      <w:ind w:left="2880"/>
    </w:pPr>
  </w:style>
  <w:style w:type="paragraph" w:customStyle="1" w:styleId="bqlistcdfps">
    <w:name w:val="bqlistcdfps"/>
    <w:basedOn w:val="bqlistbdfps"/>
    <w:rsid w:val="007C6FBE"/>
    <w:pPr>
      <w:ind w:left="3240"/>
    </w:pPr>
  </w:style>
  <w:style w:type="character" w:styleId="PageNumber">
    <w:name w:val="page number"/>
    <w:rsid w:val="007C6FB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C6FB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7C6FBE"/>
    <w:pPr>
      <w:ind w:left="1800"/>
    </w:pPr>
  </w:style>
  <w:style w:type="paragraph" w:styleId="TOC4">
    <w:name w:val="toc 4"/>
    <w:basedOn w:val="TOC3"/>
    <w:next w:val="Normal"/>
    <w:autoRedefine/>
    <w:semiHidden/>
    <w:rsid w:val="007C6FBE"/>
    <w:pPr>
      <w:ind w:left="2160"/>
    </w:pPr>
  </w:style>
  <w:style w:type="paragraph" w:styleId="TOC5">
    <w:name w:val="toc 5"/>
    <w:basedOn w:val="TOC4"/>
    <w:next w:val="Normal"/>
    <w:autoRedefine/>
    <w:semiHidden/>
    <w:rsid w:val="007C6FBE"/>
    <w:pPr>
      <w:ind w:left="2520"/>
    </w:pPr>
  </w:style>
  <w:style w:type="paragraph" w:styleId="TOC6">
    <w:name w:val="toc 6"/>
    <w:basedOn w:val="TOC5"/>
    <w:next w:val="Normal"/>
    <w:autoRedefine/>
    <w:semiHidden/>
    <w:rsid w:val="007C6FBE"/>
    <w:pPr>
      <w:ind w:left="2880"/>
    </w:pPr>
  </w:style>
  <w:style w:type="paragraph" w:styleId="TOC7">
    <w:name w:val="toc 7"/>
    <w:basedOn w:val="TOC6"/>
    <w:next w:val="Normal"/>
    <w:autoRedefine/>
    <w:semiHidden/>
    <w:rsid w:val="007C6FBE"/>
    <w:pPr>
      <w:ind w:left="3240"/>
    </w:pPr>
  </w:style>
  <w:style w:type="paragraph" w:styleId="TOC8">
    <w:name w:val="toc 8"/>
    <w:basedOn w:val="TOC7"/>
    <w:next w:val="Normal"/>
    <w:autoRedefine/>
    <w:semiHidden/>
    <w:rsid w:val="007C6FBE"/>
    <w:pPr>
      <w:ind w:left="3600"/>
    </w:pPr>
  </w:style>
  <w:style w:type="paragraph" w:styleId="TOC9">
    <w:name w:val="toc 9"/>
    <w:basedOn w:val="TOC8"/>
    <w:next w:val="Normal"/>
    <w:autoRedefine/>
    <w:semiHidden/>
    <w:rsid w:val="007C6FBE"/>
    <w:pPr>
      <w:ind w:left="3960"/>
    </w:pPr>
  </w:style>
  <w:style w:type="paragraph" w:customStyle="1" w:styleId="querydfps">
    <w:name w:val="querydfps"/>
    <w:basedOn w:val="subheading1dfps"/>
    <w:rsid w:val="007C6FB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C6FB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C6FB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C6F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C6FBE"/>
    <w:pPr>
      <w:ind w:left="720"/>
    </w:pPr>
  </w:style>
  <w:style w:type="paragraph" w:customStyle="1" w:styleId="violettaglpph">
    <w:name w:val="violettaglpph"/>
    <w:basedOn w:val="violettagdfps"/>
    <w:rsid w:val="007C6FB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table" w:styleId="TableGrid">
    <w:name w:val="Table Grid"/>
    <w:basedOn w:val="TableNormal"/>
    <w:uiPriority w:val="59"/>
    <w:rsid w:val="00E74A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2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E74A22"/>
    <w:rPr>
      <w:i/>
      <w:iCs/>
    </w:rPr>
  </w:style>
  <w:style w:type="character" w:styleId="Strong">
    <w:name w:val="Strong"/>
    <w:basedOn w:val="DefaultParagraphFont"/>
    <w:uiPriority w:val="22"/>
    <w:qFormat/>
    <w:rsid w:val="00E74A22"/>
    <w:rPr>
      <w:b/>
      <w:bCs/>
    </w:rPr>
  </w:style>
  <w:style w:type="character" w:styleId="Hyperlink">
    <w:name w:val="Hyperlink"/>
    <w:basedOn w:val="DefaultParagraphFont"/>
    <w:rsid w:val="003C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6400.as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FC9F-9BBE-41B0-926C-9FB0567F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5</TotalTime>
  <Pages>2</Pages>
  <Words>379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4</cp:revision>
  <cp:lastPrinted>2000-11-20T14:30:00Z</cp:lastPrinted>
  <dcterms:created xsi:type="dcterms:W3CDTF">2015-08-20T14:45:00Z</dcterms:created>
  <dcterms:modified xsi:type="dcterms:W3CDTF">2015-08-20T14:49:00Z</dcterms:modified>
</cp:coreProperties>
</file>